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6DC" w14:textId="77777777" w:rsidR="00551CC9" w:rsidRDefault="00551CC9" w:rsidP="00551CC9">
      <w:pPr>
        <w:pStyle w:val="BodyText"/>
        <w:sectPr w:rsidR="00551CC9" w:rsidSect="006A5EA1">
          <w:footerReference w:type="default" r:id="rId7"/>
          <w:headerReference w:type="first" r:id="rId8"/>
          <w:endnotePr>
            <w:numFmt w:val="decimal"/>
          </w:endnotePr>
          <w:pgSz w:w="11907" w:h="16840" w:code="9"/>
          <w:pgMar w:top="1191" w:right="1134" w:bottom="1191" w:left="1134" w:header="340" w:footer="709" w:gutter="0"/>
          <w:pgNumType w:start="1"/>
          <w:cols w:space="720"/>
          <w:titlePg/>
        </w:sectPr>
      </w:pPr>
    </w:p>
    <w:p w14:paraId="0583E2FD" w14:textId="77777777" w:rsidR="00551CC9" w:rsidRDefault="00551CC9" w:rsidP="00551CC9">
      <w:pPr>
        <w:pStyle w:val="BodyText"/>
        <w:sectPr w:rsidR="00551CC9" w:rsidSect="006A5EA1">
          <w:endnotePr>
            <w:numFmt w:val="decimal"/>
          </w:endnotePr>
          <w:type w:val="continuous"/>
          <w:pgSz w:w="11907" w:h="16840" w:code="9"/>
          <w:pgMar w:top="1191" w:right="1134" w:bottom="1191" w:left="1134" w:header="340" w:footer="709" w:gutter="0"/>
          <w:pgNumType w:start="1"/>
          <w:cols w:space="720"/>
          <w:titlePg/>
        </w:sectPr>
      </w:pPr>
    </w:p>
    <w:p w14:paraId="2FA7A7F4" w14:textId="77777777" w:rsidR="00551CC9" w:rsidRPr="00E61BBD" w:rsidRDefault="00551CC9" w:rsidP="00551CC9">
      <w:pPr>
        <w:pStyle w:val="BodyText"/>
      </w:pPr>
      <w:bookmarkStart w:id="1" w:name="CoverPageBreak1"/>
      <w:bookmarkEnd w:id="1"/>
    </w:p>
    <w:p w14:paraId="4DE2FD47" w14:textId="77777777" w:rsidR="00147964" w:rsidRDefault="00147964" w:rsidP="00147964">
      <w:pPr>
        <w:pStyle w:val="Heading1"/>
        <w:spacing w:before="480" w:after="200"/>
      </w:pPr>
      <w:r>
        <w:t>Data Summary</w:t>
      </w:r>
    </w:p>
    <w:p w14:paraId="181B6B21" w14:textId="77777777" w:rsidR="00147964" w:rsidRDefault="00147964" w:rsidP="00147964">
      <w:pPr>
        <w:pStyle w:val="Heading1"/>
        <w:spacing w:before="480" w:after="200"/>
      </w:pPr>
      <w:r w:rsidRPr="00147964">
        <w:rPr>
          <w:sz w:val="44"/>
          <w:szCs w:val="26"/>
        </w:rPr>
        <w:t>On-Water Survey 2019/20</w:t>
      </w:r>
    </w:p>
    <w:p w14:paraId="6EE99EC3" w14:textId="77777777" w:rsidR="00147964" w:rsidRDefault="00147964" w:rsidP="00147964">
      <w:pPr>
        <w:pStyle w:val="Heading3"/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6DF176E8" wp14:editId="636B8B07">
            <wp:simplePos x="0" y="0"/>
            <wp:positionH relativeFrom="column">
              <wp:posOffset>-404495</wp:posOffset>
            </wp:positionH>
            <wp:positionV relativeFrom="paragraph">
              <wp:posOffset>212725</wp:posOffset>
            </wp:positionV>
            <wp:extent cx="6836410" cy="526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ing-wa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June 2020</w:t>
      </w:r>
    </w:p>
    <w:p w14:paraId="137C8D83" w14:textId="77777777" w:rsidR="00551CC9" w:rsidRPr="00440F07" w:rsidRDefault="00147964" w:rsidP="00551CC9">
      <w:pPr>
        <w:pStyle w:val="PlainText"/>
        <w:spacing w:after="180"/>
        <w:rPr>
          <w:rFonts w:ascii="Arial" w:hAnsi="Arial" w:cs="Arial"/>
          <w:b/>
          <w:sz w:val="24"/>
          <w:szCs w:val="22"/>
        </w:rPr>
      </w:pPr>
      <w:r w:rsidRPr="00BD6C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18959" wp14:editId="2EBEF433">
                <wp:simplePos x="0" y="0"/>
                <wp:positionH relativeFrom="column">
                  <wp:posOffset>3023235</wp:posOffset>
                </wp:positionH>
                <wp:positionV relativeFrom="paragraph">
                  <wp:posOffset>5374640</wp:posOffset>
                </wp:positionV>
                <wp:extent cx="3505200" cy="5715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8BC1" w14:textId="77777777" w:rsidR="00147964" w:rsidRPr="001301EE" w:rsidRDefault="00147964" w:rsidP="00147964">
                            <w:pPr>
                              <w:pStyle w:val="Subtitle"/>
                            </w:pPr>
                            <w:r w:rsidRPr="00BD6C33">
                              <w:t>PREPARED</w:t>
                            </w:r>
                            <w:r w:rsidRPr="001301EE">
                              <w:t xml:space="preserve"> BY</w:t>
                            </w:r>
                          </w:p>
                          <w:p w14:paraId="2BC54E3F" w14:textId="77777777" w:rsidR="00147964" w:rsidRPr="001301EE" w:rsidRDefault="00EE7404" w:rsidP="00147964">
                            <w:pPr>
                              <w:pStyle w:val="Title"/>
                            </w:pPr>
                            <w:r>
                              <w:t xml:space="preserve">Research, Analysis, and Intelligence 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9D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05pt;margin-top:423.2pt;width:27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MfqQIAAKMFAAAOAAAAZHJzL2Uyb0RvYy54bWysVEtv2zAMvg/YfxB0T22ncR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DxO4xQLRglH&#10;W3qapCij++j1tjbWfRLQEC/k1GDtAqVse2NdDx0h/jEFy6quQ/1q9ZsCffYaERqgv80yjARFj/Qx&#10;heK8LNLTaXGank9OijSZzJL4bFIU8XRyvSziIp4tF+ezq59DnOP9yFPSpx4kt6uF91qrL0IilYEB&#10;rwhNLBa1IVuG7cc4F8oF8kKEiPYoiVm85+KAD3mE/N5zuWdkfBmU219uKgUm8P0m7PLbGLLs8Vi0&#10;g7y96LpVN7TKCsoddoqBftKs5ssKy3nDrLtnBkcLOwDXhbvDj6yhzSkMEiVrMD/+pvd47Hi0UtLi&#10;qObUft8wIyipPyuchfNkNvOzHQ4zrCgezKFldWhRm2YBWI4EF5PmQfR4V4+iNNA84VYp/KtoYorj&#10;2zl1o7hw/QLBrcRFUQQQTrNm7kY9aO5d++r4Zn3snpjRQ0c77KBbGIeaZW8au8f6mwqKjQNZha73&#10;BPesDsTjJghzM2wtv2oOzwH1ulvnvwAAAP//AwBQSwMEFAAGAAgAAAAhALM7lSLfAAAADAEAAA8A&#10;AABkcnMvZG93bnJldi54bWxMj01PwzAMhu9I/IfISNxYslFKV+pOCMQVxPiQuGWt11Y0TtVka/n3&#10;eCc4+vWj14+Lzex6daQxdJ4RlgsDirjydccNwvvb01UGKkTLte09E8IPBdiU52eFzWs/8Ssdt7FR&#10;UsIhtwhtjEOudahacjYs/EAsu70fnY0yjo2uRztJuev1yphUO9uxXGjtQA8tVd/bg0P4eN5/fSbm&#10;pXl0N8PkZ6PZrTXi5cV8fwcq0hz/YDjpizqU4rTzB66D6hGS23QpKEKWpAmoE2FWmUQ7hPW1RLos&#10;9P8nyl8AAAD//wMAUEsBAi0AFAAGAAgAAAAhALaDOJL+AAAA4QEAABMAAAAAAAAAAAAAAAAAAAAA&#10;AFtDb250ZW50X1R5cGVzXS54bWxQSwECLQAUAAYACAAAACEAOP0h/9YAAACUAQAACwAAAAAAAAAA&#10;AAAAAAAvAQAAX3JlbHMvLnJlbHNQSwECLQAUAAYACAAAACEAjPADH6kCAACjBQAADgAAAAAAAAAA&#10;AAAAAAAuAgAAZHJzL2Uyb0RvYy54bWxQSwECLQAUAAYACAAAACEAszuVIt8AAAAMAQAADwAAAAAA&#10;AAAAAAAAAAADBQAAZHJzL2Rvd25yZXYueG1sUEsFBgAAAAAEAAQA8wAAAA8GAAAAAA==&#10;" filled="f" stroked="f">
                <v:textbox>
                  <w:txbxContent>
                    <w:p w:rsidR="00147964" w:rsidRPr="001301EE" w:rsidRDefault="00147964" w:rsidP="00147964">
                      <w:pPr>
                        <w:pStyle w:val="Subtitle"/>
                      </w:pPr>
                      <w:r w:rsidRPr="00BD6C33">
                        <w:t>PREPARED</w:t>
                      </w:r>
                      <w:r w:rsidRPr="001301EE">
                        <w:t xml:space="preserve"> BY</w:t>
                      </w:r>
                    </w:p>
                    <w:p w:rsidR="00147964" w:rsidRPr="001301EE" w:rsidRDefault="00EE7404" w:rsidP="00147964">
                      <w:pPr>
                        <w:pStyle w:val="Title"/>
                      </w:pPr>
                      <w:r>
                        <w:t xml:space="preserve">Research, Analysis, and Intelligence Unit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CC9" w:rsidRPr="00E61BBD">
        <w:br w:type="page"/>
      </w:r>
      <w:r w:rsidR="00551CC9" w:rsidRPr="00440F07">
        <w:rPr>
          <w:rFonts w:ascii="Arial" w:hAnsi="Arial" w:cs="Arial"/>
          <w:b/>
          <w:sz w:val="24"/>
          <w:szCs w:val="22"/>
        </w:rPr>
        <w:lastRenderedPageBreak/>
        <w:t>Purpose</w:t>
      </w:r>
    </w:p>
    <w:p w14:paraId="2C4D9902" w14:textId="77777777" w:rsidR="00551CC9" w:rsidRDefault="00551CC9" w:rsidP="00551CC9">
      <w:pPr>
        <w:pStyle w:val="Plain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support of the No Excuses Campaign run over summer 2019/20 a mobile tablet based “On-Water Survey” was run to capture details of the interaction between recreational vessel skippers and the No-Excuses participants. </w:t>
      </w:r>
      <w:r w:rsidR="00293A34">
        <w:rPr>
          <w:rFonts w:ascii="Arial" w:hAnsi="Arial" w:cs="Arial"/>
        </w:rPr>
        <w:t xml:space="preserve">Participants included harbourmaster staff, or regional and district council staff, and Maritime New Zealand staff. </w:t>
      </w:r>
      <w:r>
        <w:rPr>
          <w:rFonts w:ascii="Arial" w:hAnsi="Arial" w:cs="Arial"/>
        </w:rPr>
        <w:t>This analysis contains a summary of key data from the survey, plus comparisons to the earlier campaigns where appropriate.</w:t>
      </w:r>
    </w:p>
    <w:p w14:paraId="37F3A0F8" w14:textId="77777777" w:rsidR="00551CC9" w:rsidRDefault="00551CC9" w:rsidP="00551CC9">
      <w:pPr>
        <w:pStyle w:val="PlainText"/>
        <w:spacing w:after="120"/>
        <w:rPr>
          <w:rFonts w:ascii="Arial" w:hAnsi="Arial" w:cs="Arial"/>
        </w:rPr>
      </w:pPr>
    </w:p>
    <w:p w14:paraId="18730943" w14:textId="77777777" w:rsidR="00551CC9" w:rsidRPr="008F0C04" w:rsidRDefault="00551CC9" w:rsidP="00551CC9">
      <w:pPr>
        <w:pStyle w:val="PlainText"/>
        <w:spacing w:after="120"/>
        <w:rPr>
          <w:rFonts w:ascii="Arial" w:hAnsi="Arial" w:cs="Arial"/>
        </w:rPr>
      </w:pPr>
    </w:p>
    <w:p w14:paraId="1037078A" w14:textId="77777777" w:rsidR="00551CC9" w:rsidRPr="00440F07" w:rsidRDefault="00551CC9" w:rsidP="00551CC9">
      <w:pPr>
        <w:spacing w:after="180"/>
        <w:rPr>
          <w:b/>
          <w:sz w:val="24"/>
          <w:lang w:val="en-US"/>
        </w:rPr>
      </w:pPr>
      <w:r w:rsidRPr="00440F07">
        <w:rPr>
          <w:b/>
          <w:sz w:val="24"/>
          <w:lang w:val="en-US"/>
        </w:rPr>
        <w:t>Part 1: Overview</w:t>
      </w:r>
    </w:p>
    <w:p w14:paraId="2A28F574" w14:textId="77777777" w:rsidR="00551CC9" w:rsidRDefault="00551CC9" w:rsidP="00551CC9">
      <w:pPr>
        <w:spacing w:after="180"/>
        <w:rPr>
          <w:lang w:val="en-US"/>
        </w:rPr>
      </w:pPr>
      <w:r w:rsidRPr="000B49B6">
        <w:rPr>
          <w:rFonts w:cs="Arial"/>
          <w:szCs w:val="20"/>
        </w:rPr>
        <w:t xml:space="preserve">Between 1/10/2019 and 31/03/2020 </w:t>
      </w:r>
      <w:r>
        <w:rPr>
          <w:b/>
          <w:lang w:val="en-US"/>
        </w:rPr>
        <w:t>4208</w:t>
      </w:r>
      <w:r w:rsidRPr="00A83E4A">
        <w:rPr>
          <w:lang w:val="en-US"/>
        </w:rPr>
        <w:t xml:space="preserve"> interactions were captured by the survey, an </w:t>
      </w:r>
      <w:r w:rsidRPr="00A83E4A">
        <w:rPr>
          <w:b/>
          <w:lang w:val="en-US"/>
        </w:rPr>
        <w:t>increase o</w:t>
      </w:r>
      <w:r>
        <w:rPr>
          <w:b/>
          <w:lang w:val="en-US"/>
        </w:rPr>
        <w:t>f 552</w:t>
      </w:r>
      <w:r w:rsidRPr="00A83E4A">
        <w:rPr>
          <w:lang w:val="en-US"/>
        </w:rPr>
        <w:t xml:space="preserve"> over the previous year’s campaign, and </w:t>
      </w:r>
      <w:r>
        <w:rPr>
          <w:b/>
          <w:lang w:val="en-US"/>
        </w:rPr>
        <w:t>an increase of nearly 2000</w:t>
      </w:r>
      <w:r w:rsidRPr="00A83E4A">
        <w:rPr>
          <w:b/>
          <w:lang w:val="en-US"/>
        </w:rPr>
        <w:t xml:space="preserve"> </w:t>
      </w:r>
      <w:r>
        <w:rPr>
          <w:lang w:val="en-US"/>
        </w:rPr>
        <w:t>over 2017/18</w:t>
      </w:r>
      <w:r w:rsidRPr="00A83E4A">
        <w:rPr>
          <w:lang w:val="en-US"/>
        </w:rPr>
        <w:t>.</w:t>
      </w:r>
    </w:p>
    <w:p w14:paraId="005D1F16" w14:textId="77777777" w:rsidR="00551CC9" w:rsidRDefault="00551CC9" w:rsidP="00551CC9">
      <w:pPr>
        <w:spacing w:after="180"/>
        <w:rPr>
          <w:b/>
          <w:lang w:val="en-US"/>
        </w:rPr>
      </w:pPr>
    </w:p>
    <w:p w14:paraId="0F7E4E76" w14:textId="77777777" w:rsidR="00551CC9" w:rsidRDefault="00551CC9" w:rsidP="00551CC9">
      <w:pPr>
        <w:spacing w:after="180"/>
        <w:rPr>
          <w:b/>
          <w:lang w:val="en-US"/>
        </w:rPr>
      </w:pPr>
      <w:r>
        <w:rPr>
          <w:b/>
          <w:lang w:val="en-US"/>
        </w:rPr>
        <w:t>Regions</w:t>
      </w:r>
    </w:p>
    <w:tbl>
      <w:tblPr>
        <w:tblW w:w="3760" w:type="dxa"/>
        <w:jc w:val="center"/>
        <w:tblLook w:val="04A0" w:firstRow="1" w:lastRow="0" w:firstColumn="1" w:lastColumn="0" w:noHBand="0" w:noVBand="1"/>
      </w:tblPr>
      <w:tblGrid>
        <w:gridCol w:w="1180"/>
        <w:gridCol w:w="2580"/>
      </w:tblGrid>
      <w:tr w:rsidR="00551CC9" w:rsidRPr="0067061C" w14:paraId="4253979B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2F75B5"/>
            <w:noWrap/>
            <w:vAlign w:val="bottom"/>
            <w:hideMark/>
          </w:tcPr>
          <w:p w14:paraId="7B94B292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Count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2F75B5"/>
            <w:noWrap/>
            <w:vAlign w:val="bottom"/>
            <w:hideMark/>
          </w:tcPr>
          <w:p w14:paraId="129391F8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Region</w:t>
            </w:r>
          </w:p>
        </w:tc>
      </w:tr>
      <w:tr w:rsidR="00551CC9" w:rsidRPr="0067061C" w14:paraId="324583BC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BEBFE36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1097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7841C7B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Marlborough</w:t>
            </w:r>
          </w:p>
        </w:tc>
      </w:tr>
      <w:tr w:rsidR="00551CC9" w:rsidRPr="0067061C" w14:paraId="0486CB62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DB901A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793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33EFE4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Nelson</w:t>
            </w:r>
          </w:p>
        </w:tc>
      </w:tr>
      <w:tr w:rsidR="00551CC9" w:rsidRPr="0067061C" w14:paraId="6E5AA8AF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2352201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491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B664B12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Waikato</w:t>
            </w:r>
          </w:p>
        </w:tc>
      </w:tr>
      <w:tr w:rsidR="00551CC9" w:rsidRPr="0067061C" w14:paraId="22C7CE7D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0635CA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366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4A55BC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Northland</w:t>
            </w:r>
          </w:p>
        </w:tc>
      </w:tr>
      <w:tr w:rsidR="00551CC9" w:rsidRPr="0067061C" w14:paraId="196E0494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64945EF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338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40CC854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Bay of Plenty</w:t>
            </w:r>
          </w:p>
        </w:tc>
      </w:tr>
      <w:tr w:rsidR="00551CC9" w:rsidRPr="0067061C" w14:paraId="48A917D9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CB24EE0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337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88A830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Canterbury</w:t>
            </w:r>
          </w:p>
        </w:tc>
      </w:tr>
      <w:tr w:rsidR="00551CC9" w:rsidRPr="0067061C" w14:paraId="593E305B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A04B494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218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19055F3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Wellington</w:t>
            </w:r>
          </w:p>
        </w:tc>
      </w:tr>
      <w:tr w:rsidR="00551CC9" w:rsidRPr="0067061C" w14:paraId="0FD4639B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D1EE2C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172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AAE308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Southland</w:t>
            </w:r>
          </w:p>
        </w:tc>
      </w:tr>
      <w:tr w:rsidR="00551CC9" w:rsidRPr="0067061C" w14:paraId="2FCB9F58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1FDDF8A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128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3758DBE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Otago</w:t>
            </w:r>
          </w:p>
        </w:tc>
      </w:tr>
      <w:tr w:rsidR="00551CC9" w:rsidRPr="0067061C" w14:paraId="471413A3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ACCD55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74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D4E11F7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Queenstown Lakes</w:t>
            </w:r>
          </w:p>
        </w:tc>
      </w:tr>
      <w:tr w:rsidR="00551CC9" w:rsidRPr="0067061C" w14:paraId="7F3B68FC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842250F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46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C94B047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Gisborne</w:t>
            </w:r>
          </w:p>
        </w:tc>
      </w:tr>
      <w:tr w:rsidR="00551CC9" w:rsidRPr="0067061C" w14:paraId="68078331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537798B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38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3E95D9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Hawke's Bay</w:t>
            </w:r>
          </w:p>
        </w:tc>
      </w:tr>
      <w:tr w:rsidR="00551CC9" w:rsidRPr="0067061C" w14:paraId="1FD7D37F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340D515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30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93B37C8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Buller</w:t>
            </w:r>
          </w:p>
        </w:tc>
      </w:tr>
      <w:tr w:rsidR="00551CC9" w:rsidRPr="0067061C" w14:paraId="27E683BD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D95F77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29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303823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Taupo</w:t>
            </w:r>
          </w:p>
        </w:tc>
      </w:tr>
      <w:tr w:rsidR="00551CC9" w:rsidRPr="0067061C" w14:paraId="4D3CFC2C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158A839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21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13A863F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Tasman</w:t>
            </w:r>
          </w:p>
        </w:tc>
      </w:tr>
      <w:tr w:rsidR="00551CC9" w:rsidRPr="0067061C" w14:paraId="4BB3D08F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7A3034B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17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3C22FE3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Manawatu-Whanganui</w:t>
            </w:r>
          </w:p>
        </w:tc>
      </w:tr>
      <w:tr w:rsidR="00551CC9" w:rsidRPr="0067061C" w14:paraId="4F3AF984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C54E786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13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042D6E5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Auckland</w:t>
            </w:r>
          </w:p>
        </w:tc>
      </w:tr>
      <w:tr w:rsidR="00551CC9" w:rsidRPr="0067061C" w14:paraId="1DD55F42" w14:textId="77777777" w:rsidTr="005C5C20">
        <w:trPr>
          <w:trHeight w:val="290"/>
          <w:jc w:val="center"/>
        </w:trPr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830D34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4208</w:t>
            </w:r>
          </w:p>
        </w:tc>
        <w:tc>
          <w:tcPr>
            <w:tcW w:w="25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29E4BF9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</w:p>
        </w:tc>
      </w:tr>
    </w:tbl>
    <w:p w14:paraId="1DB42B9D" w14:textId="77777777" w:rsidR="00551CC9" w:rsidRDefault="00551CC9" w:rsidP="00551CC9">
      <w:pPr>
        <w:spacing w:after="180"/>
        <w:rPr>
          <w:lang w:val="en-US"/>
        </w:rPr>
      </w:pPr>
    </w:p>
    <w:p w14:paraId="23F9E833" w14:textId="77777777" w:rsidR="00551CC9" w:rsidRPr="00C436C4" w:rsidRDefault="00551CC9" w:rsidP="00551CC9">
      <w:pPr>
        <w:spacing w:after="180"/>
        <w:rPr>
          <w:b/>
          <w:lang w:val="en-US"/>
        </w:rPr>
      </w:pPr>
      <w:r>
        <w:rPr>
          <w:b/>
          <w:lang w:val="en-US"/>
        </w:rPr>
        <w:t>Vessel Type</w:t>
      </w:r>
    </w:p>
    <w:tbl>
      <w:tblPr>
        <w:tblW w:w="4580" w:type="dxa"/>
        <w:jc w:val="center"/>
        <w:tblLook w:val="04A0" w:firstRow="1" w:lastRow="0" w:firstColumn="1" w:lastColumn="0" w:noHBand="0" w:noVBand="1"/>
      </w:tblPr>
      <w:tblGrid>
        <w:gridCol w:w="960"/>
        <w:gridCol w:w="2300"/>
        <w:gridCol w:w="1320"/>
      </w:tblGrid>
      <w:tr w:rsidR="00551CC9" w:rsidRPr="0067061C" w14:paraId="52D77BF8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2F75B5"/>
            <w:noWrap/>
            <w:vAlign w:val="bottom"/>
            <w:hideMark/>
          </w:tcPr>
          <w:p w14:paraId="454DAEEA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Count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2F75B5"/>
            <w:noWrap/>
            <w:vAlign w:val="bottom"/>
            <w:hideMark/>
          </w:tcPr>
          <w:p w14:paraId="503C1E4C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Vessel Type</w:t>
            </w:r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2F75B5"/>
            <w:noWrap/>
            <w:vAlign w:val="bottom"/>
            <w:hideMark/>
          </w:tcPr>
          <w:p w14:paraId="2D633AE7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%</w:t>
            </w:r>
          </w:p>
        </w:tc>
      </w:tr>
      <w:tr w:rsidR="00551CC9" w:rsidRPr="0067061C" w14:paraId="005E0831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FBBC0F2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2690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0E5D450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Powerboat</w:t>
            </w:r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C0ED715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64</w:t>
            </w: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551CC9" w:rsidRPr="0067061C" w14:paraId="45A8D3CD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26CDED2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456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5ACFFC6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proofErr w:type="spellStart"/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Jetski</w:t>
            </w:r>
            <w:proofErr w:type="spellEnd"/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8DD1CDB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11</w:t>
            </w: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551CC9" w:rsidRPr="0067061C" w14:paraId="5F70B121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8D23BEE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368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4521F35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Kayak</w:t>
            </w:r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D8416EF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9</w:t>
            </w: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551CC9" w:rsidRPr="0067061C" w14:paraId="266983A6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14824D2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220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7B939FF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Yacht</w:t>
            </w:r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F2BDD6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5</w:t>
            </w: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551CC9" w:rsidRPr="0067061C" w14:paraId="72706DF2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8EC4707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207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B6DBB92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Dinghy</w:t>
            </w:r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BC1BCB0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5</w:t>
            </w: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551CC9" w:rsidRPr="0067061C" w14:paraId="5C990FF8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E36DE17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184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F2F7E3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Stand Up Paddle Board</w:t>
            </w:r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91CB001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4</w:t>
            </w: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551CC9" w:rsidRPr="0067061C" w14:paraId="400C198D" w14:textId="77777777" w:rsidTr="005C5C20">
        <w:trPr>
          <w:trHeight w:val="290"/>
          <w:jc w:val="center"/>
        </w:trPr>
        <w:tc>
          <w:tcPr>
            <w:tcW w:w="9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70695CD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83</w:t>
            </w:r>
          </w:p>
        </w:tc>
        <w:tc>
          <w:tcPr>
            <w:tcW w:w="23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2ADCB37" w14:textId="77777777" w:rsidR="00551CC9" w:rsidRPr="0067061C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Other</w:t>
            </w:r>
          </w:p>
        </w:tc>
        <w:tc>
          <w:tcPr>
            <w:tcW w:w="13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059CCA0" w14:textId="77777777" w:rsidR="00551CC9" w:rsidRPr="0067061C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2</w:t>
            </w:r>
            <w:r w:rsidRPr="0067061C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</w:tbl>
    <w:p w14:paraId="2B3D00C7" w14:textId="77777777" w:rsidR="00551CC9" w:rsidRDefault="00551CC9" w:rsidP="00551CC9">
      <w:pPr>
        <w:spacing w:after="180"/>
        <w:jc w:val="right"/>
        <w:rPr>
          <w:lang w:val="en-US"/>
        </w:rPr>
      </w:pPr>
    </w:p>
    <w:p w14:paraId="5E53A1DE" w14:textId="77777777" w:rsidR="00551CC9" w:rsidRDefault="00551CC9" w:rsidP="00551CC9">
      <w:pPr>
        <w:spacing w:after="180"/>
        <w:jc w:val="right"/>
        <w:rPr>
          <w:lang w:val="en-US"/>
        </w:rPr>
      </w:pPr>
      <w:r>
        <w:rPr>
          <w:lang w:val="en-US"/>
        </w:rPr>
        <w:t>“Other” primarily includes rowing boats and waka ama</w:t>
      </w:r>
    </w:p>
    <w:p w14:paraId="497597BE" w14:textId="77777777" w:rsidR="00551CC9" w:rsidRDefault="00551CC9" w:rsidP="00551CC9">
      <w:pPr>
        <w:spacing w:after="180"/>
        <w:rPr>
          <w:lang w:val="en-US"/>
        </w:rPr>
      </w:pPr>
      <w:r>
        <w:rPr>
          <w:lang w:val="en-US"/>
        </w:rPr>
        <w:lastRenderedPageBreak/>
        <w:t xml:space="preserve">A higher proportion of the 2019/20 survey involved yacht than the </w:t>
      </w:r>
      <w:r w:rsidRPr="00527AD2">
        <w:rPr>
          <w:lang w:val="en-US"/>
        </w:rPr>
        <w:t xml:space="preserve">previous year, with </w:t>
      </w:r>
      <w:r>
        <w:rPr>
          <w:b/>
          <w:lang w:val="en-US"/>
        </w:rPr>
        <w:t>9</w:t>
      </w:r>
      <w:r w:rsidRPr="00527AD2">
        <w:rPr>
          <w:b/>
          <w:lang w:val="en-US"/>
        </w:rPr>
        <w:t>%</w:t>
      </w:r>
      <w:r>
        <w:rPr>
          <w:lang w:val="en-US"/>
        </w:rPr>
        <w:t xml:space="preserve"> on kayaks vs 7</w:t>
      </w:r>
      <w:r w:rsidRPr="00527AD2">
        <w:rPr>
          <w:b/>
          <w:lang w:val="en-US"/>
        </w:rPr>
        <w:t>%</w:t>
      </w:r>
      <w:r w:rsidRPr="00527AD2">
        <w:rPr>
          <w:lang w:val="en-US"/>
        </w:rPr>
        <w:t xml:space="preserve"> previously, and </w:t>
      </w:r>
      <w:r>
        <w:rPr>
          <w:b/>
          <w:lang w:val="en-US"/>
        </w:rPr>
        <w:t>11</w:t>
      </w:r>
      <w:r w:rsidRPr="00527AD2">
        <w:rPr>
          <w:b/>
          <w:lang w:val="en-US"/>
        </w:rPr>
        <w:t>%</w:t>
      </w:r>
      <w:r>
        <w:rPr>
          <w:lang w:val="en-US"/>
        </w:rPr>
        <w:t xml:space="preserve"> on </w:t>
      </w:r>
      <w:proofErr w:type="spellStart"/>
      <w:r>
        <w:rPr>
          <w:lang w:val="en-US"/>
        </w:rPr>
        <w:t>Jetski</w:t>
      </w:r>
      <w:proofErr w:type="spellEnd"/>
      <w:r w:rsidRPr="00527AD2">
        <w:rPr>
          <w:lang w:val="en-US"/>
        </w:rPr>
        <w:t xml:space="preserve"> vs </w:t>
      </w:r>
      <w:r>
        <w:rPr>
          <w:b/>
          <w:lang w:val="en-US"/>
        </w:rPr>
        <w:t>10</w:t>
      </w:r>
      <w:r w:rsidRPr="00527AD2">
        <w:rPr>
          <w:b/>
          <w:lang w:val="en-US"/>
        </w:rPr>
        <w:t>%</w:t>
      </w:r>
      <w:r w:rsidRPr="00527AD2">
        <w:rPr>
          <w:lang w:val="en-US"/>
        </w:rPr>
        <w:t xml:space="preserve"> previously. A l</w:t>
      </w:r>
      <w:r>
        <w:rPr>
          <w:lang w:val="en-US"/>
        </w:rPr>
        <w:t>ower proportion involved SUPs</w:t>
      </w:r>
      <w:r w:rsidRPr="00527AD2">
        <w:rPr>
          <w:lang w:val="en-US"/>
        </w:rPr>
        <w:t xml:space="preserve"> with </w:t>
      </w:r>
      <w:r>
        <w:rPr>
          <w:b/>
          <w:lang w:val="en-US"/>
        </w:rPr>
        <w:t>4</w:t>
      </w:r>
      <w:r w:rsidRPr="00527AD2">
        <w:rPr>
          <w:b/>
          <w:lang w:val="en-US"/>
        </w:rPr>
        <w:t>%</w:t>
      </w:r>
      <w:r w:rsidRPr="00527AD2">
        <w:rPr>
          <w:lang w:val="en-US"/>
        </w:rPr>
        <w:t xml:space="preserve"> vs </w:t>
      </w:r>
      <w:r>
        <w:rPr>
          <w:b/>
          <w:lang w:val="en-US"/>
        </w:rPr>
        <w:t>6</w:t>
      </w:r>
      <w:r w:rsidRPr="00527AD2">
        <w:rPr>
          <w:b/>
          <w:lang w:val="en-US"/>
        </w:rPr>
        <w:t>%</w:t>
      </w:r>
      <w:r w:rsidRPr="00527AD2">
        <w:rPr>
          <w:lang w:val="en-US"/>
        </w:rPr>
        <w:t xml:space="preserve"> the previously year. </w:t>
      </w:r>
    </w:p>
    <w:p w14:paraId="3F4B228C" w14:textId="77777777" w:rsidR="00551CC9" w:rsidRPr="004830B6" w:rsidRDefault="00551CC9" w:rsidP="00551CC9">
      <w:pPr>
        <w:pStyle w:val="UnnumtextBodytext"/>
        <w:rPr>
          <w:szCs w:val="20"/>
          <w:lang w:val="en-US"/>
        </w:rPr>
      </w:pPr>
      <w:r>
        <w:rPr>
          <w:b/>
          <w:szCs w:val="20"/>
          <w:lang w:val="en-US"/>
        </w:rPr>
        <w:t>Demographics</w:t>
      </w:r>
    </w:p>
    <w:p w14:paraId="40793C7C" w14:textId="77777777" w:rsidR="00551CC9" w:rsidRDefault="00551CC9" w:rsidP="00551CC9">
      <w:pPr>
        <w:spacing w:after="180"/>
        <w:rPr>
          <w:lang w:val="en-US"/>
        </w:rPr>
      </w:pPr>
      <w:r w:rsidRPr="00763F45">
        <w:rPr>
          <w:b/>
          <w:lang w:val="en-US"/>
        </w:rPr>
        <w:t>9</w:t>
      </w:r>
      <w:r w:rsidRPr="00763F45">
        <w:rPr>
          <w:rFonts w:hint="eastAsia"/>
          <w:b/>
          <w:lang w:val="en-US"/>
        </w:rPr>
        <w:t>1</w:t>
      </w:r>
      <w:r w:rsidRPr="00763F45">
        <w:rPr>
          <w:b/>
          <w:lang w:val="en-US"/>
        </w:rPr>
        <w:t>%</w:t>
      </w:r>
      <w:r w:rsidRPr="00FE3648">
        <w:rPr>
          <w:lang w:val="en-US"/>
        </w:rPr>
        <w:t xml:space="preserve"> of surveyed skippers were </w:t>
      </w:r>
      <w:r w:rsidRPr="00763F45">
        <w:rPr>
          <w:b/>
          <w:lang w:val="en-US"/>
        </w:rPr>
        <w:t>male</w:t>
      </w:r>
      <w:r w:rsidRPr="00FE3648">
        <w:rPr>
          <w:lang w:val="en-US"/>
        </w:rPr>
        <w:t>. MNZ participation market research however suggests that this is a significantly higher proportion than in the overall nationwide recreational participation</w:t>
      </w:r>
      <w:r>
        <w:rPr>
          <w:lang w:val="en-US"/>
        </w:rPr>
        <w:t xml:space="preserve"> numbers. </w:t>
      </w:r>
    </w:p>
    <w:p w14:paraId="061242E8" w14:textId="77777777" w:rsidR="00551CC9" w:rsidRPr="00AC591C" w:rsidRDefault="00551CC9" w:rsidP="00551CC9">
      <w:pPr>
        <w:spacing w:after="180"/>
        <w:rPr>
          <w:lang w:val="en-US"/>
        </w:rPr>
      </w:pPr>
      <w:r>
        <w:rPr>
          <w:lang w:val="en-US"/>
        </w:rPr>
        <w:t xml:space="preserve">This may in part be due to demographic information only being captured for the skipper, not all those on board. The on-water survey also had a significantly higher proportion of powerboats surveyed than research suggests is typical of nationwide participation. This is likely in part due to the nature of the on-water survey being </w:t>
      </w:r>
      <w:r w:rsidRPr="0041619E">
        <w:rPr>
          <w:lang w:val="en-US"/>
        </w:rPr>
        <w:t>focused on areas of heavy vessel concentration. The male/female split was much closer w</w:t>
      </w:r>
      <w:r>
        <w:rPr>
          <w:lang w:val="en-US"/>
        </w:rPr>
        <w:t xml:space="preserve">hen only looking at </w:t>
      </w:r>
      <w:r w:rsidRPr="00763F45">
        <w:rPr>
          <w:b/>
          <w:lang w:val="en-US"/>
        </w:rPr>
        <w:t>SUP</w:t>
      </w:r>
      <w:r w:rsidRPr="00763F45">
        <w:rPr>
          <w:rFonts w:asciiTheme="minorHAnsi" w:eastAsiaTheme="minorEastAsia" w:hAnsiTheme="minorHAnsi"/>
          <w:b/>
          <w:lang w:val="en-GB" w:eastAsia="zh-CN"/>
        </w:rPr>
        <w:t>s</w:t>
      </w:r>
      <w:r w:rsidRPr="00763F45">
        <w:rPr>
          <w:b/>
          <w:lang w:val="en-US"/>
        </w:rPr>
        <w:t xml:space="preserve"> </w:t>
      </w:r>
      <w:r w:rsidRPr="0041619E">
        <w:rPr>
          <w:lang w:val="en-US"/>
        </w:rPr>
        <w:t xml:space="preserve">surveyed, where only </w:t>
      </w:r>
      <w:r>
        <w:rPr>
          <w:b/>
          <w:lang w:val="en-US"/>
        </w:rPr>
        <w:t>53</w:t>
      </w:r>
      <w:r w:rsidRPr="0041619E">
        <w:rPr>
          <w:b/>
          <w:lang w:val="en-US"/>
        </w:rPr>
        <w:t>%</w:t>
      </w:r>
      <w:r w:rsidRPr="0041619E">
        <w:rPr>
          <w:lang w:val="en-US"/>
        </w:rPr>
        <w:t xml:space="preserve"> of skippers were male.</w:t>
      </w:r>
      <w:r>
        <w:rPr>
          <w:lang w:val="en-US"/>
        </w:rPr>
        <w:t xml:space="preserve"> </w:t>
      </w:r>
    </w:p>
    <w:p w14:paraId="059D7A4D" w14:textId="77777777" w:rsidR="00551CC9" w:rsidRPr="00D245FD" w:rsidRDefault="00551CC9" w:rsidP="00551CC9">
      <w:pPr>
        <w:spacing w:after="180"/>
        <w:rPr>
          <w:lang w:val="en-US"/>
        </w:rPr>
      </w:pPr>
    </w:p>
    <w:p w14:paraId="0569A269" w14:textId="77777777" w:rsidR="00551CC9" w:rsidRDefault="00551CC9" w:rsidP="00551CC9">
      <w:pPr>
        <w:spacing w:after="180"/>
        <w:rPr>
          <w:b/>
          <w:sz w:val="24"/>
          <w:lang w:val="en-US"/>
        </w:rPr>
      </w:pPr>
      <w:r w:rsidRPr="00440F07">
        <w:rPr>
          <w:b/>
          <w:sz w:val="24"/>
          <w:lang w:val="en-US"/>
        </w:rPr>
        <w:t xml:space="preserve">Part </w:t>
      </w:r>
      <w:r>
        <w:rPr>
          <w:b/>
          <w:sz w:val="24"/>
          <w:lang w:val="en-US"/>
        </w:rPr>
        <w:t>2: Compliance and Outcomes</w:t>
      </w:r>
    </w:p>
    <w:p w14:paraId="40883FBB" w14:textId="77777777" w:rsidR="00551CC9" w:rsidRDefault="00551CC9" w:rsidP="00551CC9">
      <w:pPr>
        <w:spacing w:after="180"/>
        <w:rPr>
          <w:b/>
          <w:lang w:val="en-US"/>
        </w:rPr>
      </w:pPr>
    </w:p>
    <w:p w14:paraId="4601BB81" w14:textId="77777777" w:rsidR="00551CC9" w:rsidRDefault="00551CC9" w:rsidP="00551CC9">
      <w:pPr>
        <w:spacing w:after="180"/>
        <w:rPr>
          <w:b/>
          <w:lang w:val="en-US"/>
        </w:rPr>
      </w:pPr>
      <w:r>
        <w:rPr>
          <w:b/>
          <w:lang w:val="en-US"/>
        </w:rPr>
        <w:t>Enough Appropriate Lifejackets Available On-Board</w:t>
      </w:r>
    </w:p>
    <w:p w14:paraId="4B832425" w14:textId="77777777" w:rsidR="001E71AD" w:rsidRPr="001E71AD" w:rsidRDefault="001E71AD" w:rsidP="00551CC9">
      <w:pPr>
        <w:spacing w:after="180"/>
        <w:rPr>
          <w:lang w:val="en-US"/>
        </w:rPr>
      </w:pPr>
      <w:r>
        <w:rPr>
          <w:lang w:val="en-US"/>
        </w:rPr>
        <w:t xml:space="preserve">The overall rate that vessels had enough lifejackets on board increased from the </w:t>
      </w:r>
      <w:r>
        <w:rPr>
          <w:b/>
          <w:lang w:val="en-US"/>
        </w:rPr>
        <w:t>95%</w:t>
      </w:r>
      <w:r>
        <w:rPr>
          <w:lang w:val="en-US"/>
        </w:rPr>
        <w:t xml:space="preserve"> found in all previous years to 97%.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1680"/>
        <w:gridCol w:w="2360"/>
        <w:gridCol w:w="960"/>
      </w:tblGrid>
      <w:tr w:rsidR="00551CC9" w:rsidRPr="009C2BEB" w14:paraId="31DB5FE3" w14:textId="77777777" w:rsidTr="005C5C20">
        <w:trPr>
          <w:trHeight w:val="315"/>
          <w:jc w:val="center"/>
        </w:trPr>
        <w:tc>
          <w:tcPr>
            <w:tcW w:w="16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010E88F2" w14:textId="77777777" w:rsidR="00551CC9" w:rsidRPr="009C2BEB" w:rsidRDefault="001E71AD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Enough Carried</w:t>
            </w:r>
          </w:p>
        </w:tc>
        <w:tc>
          <w:tcPr>
            <w:tcW w:w="236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25A855CD" w14:textId="77777777" w:rsidR="00551CC9" w:rsidRPr="009C2BEB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Vessel Type</w:t>
            </w:r>
          </w:p>
        </w:tc>
        <w:tc>
          <w:tcPr>
            <w:tcW w:w="96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45F0618E" w14:textId="77777777" w:rsidR="00551CC9" w:rsidRPr="009C2BEB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%</w:t>
            </w:r>
          </w:p>
        </w:tc>
      </w:tr>
      <w:tr w:rsidR="00551CC9" w:rsidRPr="009C2BEB" w14:paraId="1670D07C" w14:textId="77777777" w:rsidTr="005C5C2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47FA5AC9" w14:textId="77777777" w:rsidR="00551CC9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2653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6A79AA42" w14:textId="77777777" w:rsidR="00551CC9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Powerboat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58858CA1" w14:textId="77777777" w:rsidR="00551CC9" w:rsidRPr="009C2BEB" w:rsidRDefault="00551CC9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9</w:t>
            </w:r>
            <w:r w:rsidR="00D96B28">
              <w:rPr>
                <w:rFonts w:ascii="Calibri" w:hAnsi="Calibri" w:cs="Calibri"/>
                <w:color w:val="000000"/>
                <w:sz w:val="22"/>
                <w:lang w:eastAsia="zh-CN"/>
              </w:rPr>
              <w:t>9%</w:t>
            </w:r>
          </w:p>
        </w:tc>
      </w:tr>
      <w:tr w:rsidR="00D96B28" w:rsidRPr="009C2BEB" w14:paraId="282D81F6" w14:textId="77777777" w:rsidTr="00D96B28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</w:tcPr>
          <w:p w14:paraId="00FAF047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448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</w:tcPr>
          <w:p w14:paraId="35E0955B" w14:textId="77777777" w:rsidR="00D96B28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Jetski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</w:tcPr>
          <w:p w14:paraId="03CE9B6E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99%</w:t>
            </w:r>
          </w:p>
        </w:tc>
      </w:tr>
      <w:tr w:rsidR="00D96B28" w:rsidRPr="009C2BEB" w14:paraId="78DF227A" w14:textId="77777777" w:rsidTr="005C5C2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</w:tcPr>
          <w:p w14:paraId="74DF7A47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217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</w:tcPr>
          <w:p w14:paraId="3C62F3AC" w14:textId="77777777" w:rsidR="00D96B28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Yacht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</w:tcPr>
          <w:p w14:paraId="3B2AED51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99%</w:t>
            </w:r>
          </w:p>
        </w:tc>
      </w:tr>
      <w:tr w:rsidR="00D96B28" w:rsidRPr="009C2BEB" w14:paraId="019A6341" w14:textId="77777777" w:rsidTr="00D96B28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33A8B4C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7FEA885" w14:textId="77777777" w:rsidR="00D96B28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F93BBDA" w14:textId="77777777" w:rsidR="00D96B28" w:rsidRPr="009C2BEB" w:rsidRDefault="00D96B28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94</w:t>
            </w: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D96B28" w:rsidRPr="009C2BEB" w14:paraId="26B97281" w14:textId="77777777" w:rsidTr="00D96B28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  <w:hideMark/>
          </w:tcPr>
          <w:p w14:paraId="1ADE6BEA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  <w:hideMark/>
          </w:tcPr>
          <w:p w14:paraId="61DEA56E" w14:textId="77777777" w:rsidR="00D96B28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Kayak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  <w:hideMark/>
          </w:tcPr>
          <w:p w14:paraId="357D65DC" w14:textId="77777777" w:rsidR="00D96B28" w:rsidRPr="009C2BEB" w:rsidRDefault="00D96B28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93</w:t>
            </w: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D96B28" w:rsidRPr="009C2BEB" w14:paraId="44EDF5D3" w14:textId="77777777" w:rsidTr="00D96B28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336A8094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7D36CB5" w14:textId="77777777" w:rsidR="00D96B28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Stand Up Paddle Board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4FE2569" w14:textId="77777777" w:rsidR="00D96B28" w:rsidRPr="009C2BEB" w:rsidRDefault="00D96B28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5</w:t>
            </w: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D96B28" w:rsidRPr="009C2BEB" w14:paraId="3B16BEEF" w14:textId="77777777" w:rsidTr="00D96B28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  <w:hideMark/>
          </w:tcPr>
          <w:p w14:paraId="77FC80D5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175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  <w:hideMark/>
          </w:tcPr>
          <w:p w14:paraId="2CE75BC6" w14:textId="77777777" w:rsidR="00D96B28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Dinghy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EEAF6" w:themeFill="accent1" w:themeFillTint="33"/>
            <w:noWrap/>
            <w:vAlign w:val="center"/>
            <w:hideMark/>
          </w:tcPr>
          <w:p w14:paraId="42B88017" w14:textId="77777777" w:rsidR="00D96B28" w:rsidRPr="009C2BEB" w:rsidRDefault="00D96B28" w:rsidP="00D96B28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85</w:t>
            </w:r>
            <w:r w:rsidRPr="009C2BEB">
              <w:rPr>
                <w:rFonts w:ascii="Calibri" w:hAnsi="Calibri" w:cs="Calibri"/>
                <w:color w:val="000000"/>
                <w:sz w:val="22"/>
                <w:lang w:eastAsia="zh-CN"/>
              </w:rPr>
              <w:t>%</w:t>
            </w:r>
          </w:p>
        </w:tc>
      </w:tr>
      <w:tr w:rsidR="00D96B28" w:rsidRPr="009C2BEB" w14:paraId="44243935" w14:textId="77777777" w:rsidTr="00D96B28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</w:tcPr>
          <w:p w14:paraId="72A7A2B9" w14:textId="77777777" w:rsidR="00D96B28" w:rsidRPr="00D96B28" w:rsidRDefault="00D96B28" w:rsidP="005C5C2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eastAsia="zh-CN"/>
              </w:rPr>
            </w:pPr>
            <w:r w:rsidRPr="00D96B28">
              <w:rPr>
                <w:rFonts w:ascii="Calibri" w:hAnsi="Calibri" w:cs="Calibri"/>
                <w:b/>
                <w:color w:val="000000"/>
                <w:sz w:val="22"/>
                <w:lang w:eastAsia="zh-CN"/>
              </w:rPr>
              <w:t>4069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</w:tcPr>
          <w:p w14:paraId="241A937C" w14:textId="77777777" w:rsidR="00D96B28" w:rsidRPr="009C2BEB" w:rsidRDefault="00D96B28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</w:tcPr>
          <w:p w14:paraId="2A98D4B0" w14:textId="77777777" w:rsidR="00D96B28" w:rsidRPr="00D96B28" w:rsidRDefault="00D96B28" w:rsidP="005C5C2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zh-CN"/>
              </w:rPr>
              <w:t>97%</w:t>
            </w:r>
          </w:p>
        </w:tc>
      </w:tr>
    </w:tbl>
    <w:p w14:paraId="3CB374DB" w14:textId="77777777" w:rsidR="00551CC9" w:rsidRDefault="00551CC9" w:rsidP="00551CC9">
      <w:pPr>
        <w:spacing w:after="180"/>
        <w:rPr>
          <w:lang w:val="en-US"/>
        </w:rPr>
      </w:pPr>
    </w:p>
    <w:p w14:paraId="4B96BDCA" w14:textId="77777777" w:rsidR="00551CC9" w:rsidRPr="00C04636" w:rsidRDefault="00551CC9" w:rsidP="00551CC9">
      <w:pPr>
        <w:spacing w:after="180"/>
        <w:rPr>
          <w:b/>
          <w:lang w:val="en-US"/>
        </w:rPr>
      </w:pPr>
      <w:r>
        <w:rPr>
          <w:b/>
          <w:lang w:val="en-US"/>
        </w:rPr>
        <w:t>Lifejackets Worn Where Legally Required</w:t>
      </w:r>
    </w:p>
    <w:p w14:paraId="70FBCC1E" w14:textId="77777777" w:rsidR="00551CC9" w:rsidRDefault="00551CC9" w:rsidP="00551CC9">
      <w:pPr>
        <w:spacing w:after="180"/>
        <w:rPr>
          <w:lang w:val="en-US"/>
        </w:rPr>
      </w:pPr>
      <w:r w:rsidRPr="00BB4F07">
        <w:rPr>
          <w:lang w:val="en-US"/>
        </w:rPr>
        <w:t xml:space="preserve">In </w:t>
      </w:r>
      <w:r>
        <w:rPr>
          <w:b/>
          <w:lang w:val="en-US"/>
        </w:rPr>
        <w:t>78</w:t>
      </w:r>
      <w:r w:rsidRPr="00BB4F07">
        <w:rPr>
          <w:b/>
          <w:lang w:val="en-US"/>
        </w:rPr>
        <w:t>%</w:t>
      </w:r>
      <w:r w:rsidRPr="00BB4F07">
        <w:rPr>
          <w:lang w:val="en-US"/>
        </w:rPr>
        <w:t xml:space="preserve"> of interactions</w:t>
      </w:r>
      <w:r>
        <w:rPr>
          <w:lang w:val="en-US"/>
        </w:rPr>
        <w:t xml:space="preserve"> the occupants of the vessel were legally required to be wearing a lifejacket, either due to the requirements of Maritime Rule Part 91 or due to a local bylaw, a decrease from </w:t>
      </w:r>
      <w:r w:rsidR="001C5AD6" w:rsidRPr="001C5AD6">
        <w:rPr>
          <w:b/>
          <w:lang w:val="en-US"/>
        </w:rPr>
        <w:t>82</w:t>
      </w:r>
      <w:r w:rsidRPr="001C5AD6">
        <w:rPr>
          <w:b/>
          <w:lang w:val="en-US"/>
        </w:rPr>
        <w:t>%</w:t>
      </w:r>
      <w:r>
        <w:rPr>
          <w:lang w:val="en-US"/>
        </w:rPr>
        <w:t xml:space="preserve"> the previous year. </w:t>
      </w:r>
      <w:r w:rsidRPr="00BB4F07">
        <w:rPr>
          <w:lang w:val="en-US"/>
        </w:rPr>
        <w:t xml:space="preserve">Of these, </w:t>
      </w:r>
      <w:r w:rsidRPr="00BB4F07">
        <w:rPr>
          <w:b/>
          <w:lang w:val="en-US"/>
        </w:rPr>
        <w:t>8</w:t>
      </w:r>
      <w:r w:rsidR="00191B10">
        <w:rPr>
          <w:b/>
          <w:lang w:val="en-US"/>
        </w:rPr>
        <w:t>7</w:t>
      </w:r>
      <w:r w:rsidRPr="00BB4F07">
        <w:rPr>
          <w:b/>
          <w:lang w:val="en-US"/>
        </w:rPr>
        <w:t>%</w:t>
      </w:r>
      <w:r w:rsidRPr="00BB4F07">
        <w:rPr>
          <w:lang w:val="en-US"/>
        </w:rPr>
        <w:t xml:space="preserve"> had a</w:t>
      </w:r>
      <w:r>
        <w:rPr>
          <w:lang w:val="en-US"/>
        </w:rPr>
        <w:t xml:space="preserve">ll occupants wearing a lifejacket as required, a </w:t>
      </w:r>
      <w:r w:rsidR="00191B10">
        <w:rPr>
          <w:b/>
          <w:lang w:val="en-US"/>
        </w:rPr>
        <w:t>4</w:t>
      </w:r>
      <w:r>
        <w:rPr>
          <w:b/>
          <w:lang w:val="en-US"/>
        </w:rPr>
        <w:t>%</w:t>
      </w:r>
      <w:r w:rsidR="00191B10">
        <w:rPr>
          <w:lang w:val="en-US"/>
        </w:rPr>
        <w:t xml:space="preserve"> increase</w:t>
      </w:r>
      <w:r>
        <w:rPr>
          <w:lang w:val="en-US"/>
        </w:rPr>
        <w:t xml:space="preserve"> from the previous year</w:t>
      </w:r>
      <w:r w:rsidR="00191B10">
        <w:rPr>
          <w:lang w:val="en-US"/>
        </w:rPr>
        <w:t xml:space="preserve">, with powerboat compliance noted as </w:t>
      </w:r>
      <w:r w:rsidR="00191B10">
        <w:rPr>
          <w:b/>
          <w:lang w:val="en-US"/>
        </w:rPr>
        <w:t xml:space="preserve">7% </w:t>
      </w:r>
      <w:r w:rsidR="00191B10">
        <w:rPr>
          <w:lang w:val="en-US"/>
        </w:rPr>
        <w:t>higher</w:t>
      </w:r>
      <w:r>
        <w:rPr>
          <w:lang w:val="en-US"/>
        </w:rPr>
        <w:t>. The table below shows</w:t>
      </w:r>
      <w:r w:rsidR="00191B10">
        <w:rPr>
          <w:lang w:val="en-US"/>
        </w:rPr>
        <w:t xml:space="preserve"> this compliance by vessel type:</w:t>
      </w:r>
    </w:p>
    <w:p w14:paraId="06D27DA8" w14:textId="77777777" w:rsidR="00551CC9" w:rsidRDefault="00551CC9" w:rsidP="00551CC9">
      <w:pPr>
        <w:spacing w:after="180"/>
        <w:rPr>
          <w:lang w:val="en-US"/>
        </w:rPr>
      </w:pP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1280"/>
        <w:gridCol w:w="2360"/>
        <w:gridCol w:w="1380"/>
        <w:gridCol w:w="1240"/>
      </w:tblGrid>
      <w:tr w:rsidR="00551CC9" w:rsidRPr="00641076" w14:paraId="462D9C95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542B5917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 xml:space="preserve">Required </w:t>
            </w:r>
          </w:p>
        </w:tc>
        <w:tc>
          <w:tcPr>
            <w:tcW w:w="236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1E05B700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Vessel Type</w:t>
            </w:r>
          </w:p>
        </w:tc>
        <w:tc>
          <w:tcPr>
            <w:tcW w:w="138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5C4A4733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Worn</w:t>
            </w:r>
          </w:p>
        </w:tc>
        <w:tc>
          <w:tcPr>
            <w:tcW w:w="124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289A6551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%</w:t>
            </w:r>
            <w:r w:rsidR="001E71AD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 xml:space="preserve"> </w:t>
            </w:r>
            <w:r w:rsidRPr="00641076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Worn</w:t>
            </w:r>
          </w:p>
        </w:tc>
      </w:tr>
      <w:tr w:rsidR="00551CC9" w:rsidRPr="00641076" w14:paraId="59928C09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5EDCD6E5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440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592CF611" w14:textId="77777777" w:rsidR="00551CC9" w:rsidRPr="00641076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proofErr w:type="spellStart"/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Jetski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2CE8D314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7AF66521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98%</w:t>
            </w:r>
          </w:p>
        </w:tc>
      </w:tr>
      <w:tr w:rsidR="00551CC9" w:rsidRPr="00641076" w14:paraId="0015F205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66132895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351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0808CAE0" w14:textId="77777777" w:rsidR="00551CC9" w:rsidRPr="00641076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Kayak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45BB8AF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DC8EC16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92%</w:t>
            </w:r>
          </w:p>
        </w:tc>
      </w:tr>
      <w:tr w:rsidR="00551CC9" w:rsidRPr="00641076" w14:paraId="13942F17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64F25E1D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4111767F" w14:textId="77777777" w:rsidR="00551CC9" w:rsidRPr="00641076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Other</w:t>
            </w:r>
            <w:r w:rsidRPr="00551CC9">
              <w:rPr>
                <w:rFonts w:ascii="Calibri" w:hAnsi="Calibri" w:cs="Calibri"/>
                <w:color w:val="000000"/>
                <w:sz w:val="22"/>
                <w:lang w:eastAsia="zh-C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55FBC632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36EF40C2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92%</w:t>
            </w:r>
          </w:p>
        </w:tc>
      </w:tr>
      <w:tr w:rsidR="00551CC9" w:rsidRPr="00641076" w14:paraId="74EA2387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36DF4C50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 xml:space="preserve"> </w:t>
            </w: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2001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F7F736D" w14:textId="77777777" w:rsidR="00551CC9" w:rsidRPr="00641076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Powerboat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477BF8AF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1760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7A00347A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88%</w:t>
            </w:r>
          </w:p>
        </w:tc>
      </w:tr>
      <w:tr w:rsidR="00551CC9" w:rsidRPr="00641076" w14:paraId="75EB5FEE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5561F1F2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169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298BAD27" w14:textId="77777777" w:rsidR="00551CC9" w:rsidRPr="00641076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Stand Up Paddle Board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6E7E7BA5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055A57EA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86%</w:t>
            </w:r>
          </w:p>
        </w:tc>
      </w:tr>
      <w:tr w:rsidR="00551CC9" w:rsidRPr="00641076" w14:paraId="7715BBFA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61CC28F1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177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704B8C93" w14:textId="77777777" w:rsidR="00551CC9" w:rsidRPr="00641076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Dinghy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D5CDA3E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0E2D334D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77%</w:t>
            </w:r>
          </w:p>
        </w:tc>
      </w:tr>
      <w:tr w:rsidR="00551CC9" w:rsidRPr="00641076" w14:paraId="601A0F3E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17D97011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0BACF49A" w14:textId="77777777" w:rsidR="00551CC9" w:rsidRPr="00641076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Yacht</w:t>
            </w:r>
            <w:r w:rsidRPr="00551CC9">
              <w:rPr>
                <w:rFonts w:ascii="Calibri" w:hAnsi="Calibri" w:cs="Calibri"/>
                <w:color w:val="000000"/>
                <w:sz w:val="22"/>
                <w:lang w:eastAsia="zh-CN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053062CF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2C4B4EC8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color w:val="000000"/>
                <w:sz w:val="22"/>
                <w:lang w:eastAsia="zh-CN"/>
              </w:rPr>
              <w:t>71%</w:t>
            </w:r>
          </w:p>
        </w:tc>
      </w:tr>
      <w:tr w:rsidR="00551CC9" w:rsidRPr="00641076" w14:paraId="0204A31D" w14:textId="77777777" w:rsidTr="005C5C2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62C7AD64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  <w:t>3303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153B670" w14:textId="77777777" w:rsidR="00551CC9" w:rsidRPr="00641076" w:rsidRDefault="00551CC9" w:rsidP="00551CC9">
            <w:pPr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38AA9C0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  <w:t>2929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99EF408" w14:textId="77777777" w:rsidR="00551CC9" w:rsidRPr="00641076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</w:pPr>
            <w:r w:rsidRPr="00641076">
              <w:rPr>
                <w:rFonts w:ascii="Calibri" w:hAnsi="Calibri" w:cs="Calibri"/>
                <w:b/>
                <w:bCs/>
                <w:color w:val="000000"/>
                <w:sz w:val="22"/>
                <w:lang w:eastAsia="zh-CN"/>
              </w:rPr>
              <w:t>87%</w:t>
            </w:r>
          </w:p>
        </w:tc>
      </w:tr>
    </w:tbl>
    <w:p w14:paraId="06F2389A" w14:textId="77777777" w:rsidR="00551CC9" w:rsidRPr="004830B6" w:rsidRDefault="00551CC9" w:rsidP="00551CC9">
      <w:pPr>
        <w:spacing w:after="180"/>
        <w:rPr>
          <w:szCs w:val="20"/>
          <w:lang w:val="en-US"/>
        </w:rPr>
      </w:pPr>
    </w:p>
    <w:p w14:paraId="15720DBE" w14:textId="77777777" w:rsidR="00551CC9" w:rsidRDefault="00551CC9" w:rsidP="00551CC9">
      <w:pPr>
        <w:pStyle w:val="UnnumtextBodytext"/>
        <w:rPr>
          <w:b/>
          <w:szCs w:val="20"/>
          <w:lang w:val="en-US"/>
        </w:rPr>
      </w:pPr>
    </w:p>
    <w:p w14:paraId="5385F96B" w14:textId="77777777" w:rsidR="00551CC9" w:rsidRDefault="00551CC9" w:rsidP="00551CC9">
      <w:pPr>
        <w:pStyle w:val="UnnumtextBodytext"/>
        <w:rPr>
          <w:b/>
          <w:szCs w:val="20"/>
          <w:lang w:val="en-US"/>
        </w:rPr>
      </w:pPr>
    </w:p>
    <w:p w14:paraId="55BE72CC" w14:textId="77777777" w:rsidR="00551CC9" w:rsidRDefault="00551CC9" w:rsidP="00551CC9">
      <w:pPr>
        <w:pStyle w:val="UnnumtextBodytext"/>
        <w:rPr>
          <w:b/>
          <w:szCs w:val="20"/>
          <w:lang w:val="en-US"/>
        </w:rPr>
      </w:pPr>
    </w:p>
    <w:p w14:paraId="0646D414" w14:textId="77777777" w:rsidR="00551CC9" w:rsidRPr="004830B6" w:rsidRDefault="00551CC9" w:rsidP="00551CC9">
      <w:pPr>
        <w:pStyle w:val="UnnumtextBodytext"/>
        <w:rPr>
          <w:szCs w:val="20"/>
          <w:lang w:val="en-US"/>
        </w:rPr>
      </w:pPr>
      <w:r w:rsidRPr="004830B6">
        <w:rPr>
          <w:b/>
          <w:szCs w:val="20"/>
          <w:lang w:val="en-US"/>
        </w:rPr>
        <w:t>Communication</w:t>
      </w:r>
    </w:p>
    <w:p w14:paraId="6642C02E" w14:textId="77777777" w:rsidR="00551CC9" w:rsidRDefault="00551CC9" w:rsidP="00551CC9">
      <w:pPr>
        <w:pStyle w:val="UnnumtextBodytext"/>
        <w:rPr>
          <w:szCs w:val="20"/>
          <w:lang w:val="en-US"/>
        </w:rPr>
      </w:pPr>
      <w:r w:rsidRPr="004830B6">
        <w:rPr>
          <w:szCs w:val="20"/>
          <w:lang w:val="en-US"/>
        </w:rPr>
        <w:t xml:space="preserve">The survey found that </w:t>
      </w:r>
      <w:r>
        <w:rPr>
          <w:b/>
          <w:szCs w:val="20"/>
          <w:lang w:val="en-US"/>
        </w:rPr>
        <w:t>93</w:t>
      </w:r>
      <w:r w:rsidRPr="004830B6">
        <w:rPr>
          <w:b/>
          <w:szCs w:val="20"/>
          <w:lang w:val="en-US"/>
        </w:rPr>
        <w:t>%</w:t>
      </w:r>
      <w:r w:rsidRPr="004830B6">
        <w:rPr>
          <w:szCs w:val="20"/>
          <w:lang w:val="en-US"/>
        </w:rPr>
        <w:t xml:space="preserve"> of vessel had at least one form</w:t>
      </w:r>
      <w:r>
        <w:rPr>
          <w:szCs w:val="20"/>
          <w:lang w:val="en-US"/>
        </w:rPr>
        <w:t xml:space="preserve"> of communication on board, an increase from </w:t>
      </w:r>
      <w:r w:rsidRPr="004C173B">
        <w:rPr>
          <w:b/>
          <w:szCs w:val="20"/>
          <w:lang w:val="en-US"/>
        </w:rPr>
        <w:t>89%</w:t>
      </w:r>
      <w:r w:rsidRPr="004830B6">
        <w:rPr>
          <w:szCs w:val="20"/>
          <w:lang w:val="en-US"/>
        </w:rPr>
        <w:t xml:space="preserve"> the previous year. </w:t>
      </w:r>
    </w:p>
    <w:p w14:paraId="29D39867" w14:textId="77777777" w:rsidR="00551CC9" w:rsidRPr="004830B6" w:rsidRDefault="00551CC9" w:rsidP="00551CC9">
      <w:pPr>
        <w:pStyle w:val="UnnumtextBodytext"/>
        <w:rPr>
          <w:szCs w:val="20"/>
          <w:lang w:val="en-US"/>
        </w:rPr>
      </w:pPr>
      <w:r w:rsidRPr="004830B6">
        <w:rPr>
          <w:szCs w:val="20"/>
          <w:lang w:val="en-US"/>
        </w:rPr>
        <w:t xml:space="preserve">By far the most common was a cellphone, which </w:t>
      </w:r>
      <w:r>
        <w:rPr>
          <w:b/>
          <w:szCs w:val="20"/>
          <w:lang w:val="en-US"/>
        </w:rPr>
        <w:t>85</w:t>
      </w:r>
      <w:r w:rsidRPr="004830B6">
        <w:rPr>
          <w:b/>
          <w:szCs w:val="20"/>
          <w:lang w:val="en-US"/>
        </w:rPr>
        <w:t>%</w:t>
      </w:r>
      <w:r w:rsidRPr="004830B6">
        <w:rPr>
          <w:szCs w:val="20"/>
          <w:lang w:val="en-US"/>
        </w:rPr>
        <w:t xml:space="preserve"> of vessels had. </w:t>
      </w:r>
      <w:r>
        <w:rPr>
          <w:b/>
          <w:szCs w:val="20"/>
          <w:lang w:val="en-US"/>
        </w:rPr>
        <w:t>56</w:t>
      </w:r>
      <w:r w:rsidRPr="004830B6">
        <w:rPr>
          <w:b/>
          <w:szCs w:val="20"/>
          <w:lang w:val="en-US"/>
        </w:rPr>
        <w:t xml:space="preserve">% </w:t>
      </w:r>
      <w:r w:rsidRPr="004830B6">
        <w:rPr>
          <w:szCs w:val="20"/>
          <w:lang w:val="en-US"/>
        </w:rPr>
        <w:t xml:space="preserve">of vessels carried a VHF </w:t>
      </w:r>
      <w:proofErr w:type="gramStart"/>
      <w:r w:rsidRPr="004830B6">
        <w:rPr>
          <w:szCs w:val="20"/>
          <w:lang w:val="en-US"/>
        </w:rPr>
        <w:t>radio, and</w:t>
      </w:r>
      <w:proofErr w:type="gramEnd"/>
      <w:r w:rsidRPr="004830B6">
        <w:rPr>
          <w:szCs w:val="20"/>
          <w:lang w:val="en-US"/>
        </w:rPr>
        <w:t xml:space="preserve"> increase from </w:t>
      </w:r>
      <w:r>
        <w:rPr>
          <w:b/>
          <w:szCs w:val="20"/>
          <w:lang w:val="en-US"/>
        </w:rPr>
        <w:t>55</w:t>
      </w:r>
      <w:r w:rsidRPr="004830B6">
        <w:rPr>
          <w:b/>
          <w:szCs w:val="20"/>
          <w:lang w:val="en-US"/>
        </w:rPr>
        <w:t>%</w:t>
      </w:r>
      <w:r w:rsidRPr="004830B6">
        <w:rPr>
          <w:szCs w:val="20"/>
          <w:lang w:val="en-US"/>
        </w:rPr>
        <w:t xml:space="preserve"> the previous year. Only </w:t>
      </w:r>
      <w:r>
        <w:rPr>
          <w:b/>
          <w:szCs w:val="20"/>
          <w:lang w:val="en-US"/>
        </w:rPr>
        <w:t>15</w:t>
      </w:r>
      <w:r w:rsidRPr="004830B6">
        <w:rPr>
          <w:b/>
          <w:szCs w:val="20"/>
          <w:lang w:val="en-US"/>
        </w:rPr>
        <w:t>%</w:t>
      </w:r>
      <w:r w:rsidRPr="004830B6">
        <w:rPr>
          <w:szCs w:val="20"/>
          <w:lang w:val="en-US"/>
        </w:rPr>
        <w:t xml:space="preserve"> carried a rescue beacon. Of those who carried at least one form, </w:t>
      </w:r>
      <w:r w:rsidRPr="00B612C3">
        <w:rPr>
          <w:b/>
          <w:szCs w:val="20"/>
          <w:lang w:val="en-US"/>
        </w:rPr>
        <w:t>76%</w:t>
      </w:r>
      <w:r w:rsidRPr="004830B6">
        <w:rPr>
          <w:b/>
          <w:szCs w:val="20"/>
          <w:lang w:val="en-US"/>
        </w:rPr>
        <w:t xml:space="preserve"> </w:t>
      </w:r>
      <w:r w:rsidRPr="00B612C3">
        <w:rPr>
          <w:szCs w:val="20"/>
          <w:lang w:val="en-US"/>
        </w:rPr>
        <w:t xml:space="preserve">had </w:t>
      </w:r>
      <w:r w:rsidRPr="004830B6">
        <w:rPr>
          <w:szCs w:val="20"/>
          <w:lang w:val="en-US"/>
        </w:rPr>
        <w:t xml:space="preserve">at least one that was </w:t>
      </w:r>
      <w:r w:rsidRPr="00B612C3">
        <w:rPr>
          <w:szCs w:val="20"/>
          <w:lang w:val="en-US"/>
        </w:rPr>
        <w:t>waterproof.</w:t>
      </w:r>
    </w:p>
    <w:p w14:paraId="358A6C47" w14:textId="77777777" w:rsidR="00551CC9" w:rsidRDefault="00551CC9" w:rsidP="00551CC9">
      <w:pPr>
        <w:pStyle w:val="UnnumtextBodytext"/>
        <w:rPr>
          <w:szCs w:val="20"/>
          <w:lang w:val="en-US"/>
        </w:rPr>
      </w:pPr>
      <w:r w:rsidRPr="004830B6">
        <w:rPr>
          <w:szCs w:val="20"/>
          <w:lang w:val="en-US"/>
        </w:rPr>
        <w:t xml:space="preserve">Recreational boating participants are recommended to </w:t>
      </w:r>
      <w:r w:rsidRPr="00B612C3">
        <w:rPr>
          <w:szCs w:val="20"/>
          <w:lang w:val="en-US"/>
        </w:rPr>
        <w:t>carry at least two</w:t>
      </w:r>
      <w:r w:rsidRPr="004830B6">
        <w:rPr>
          <w:szCs w:val="20"/>
          <w:lang w:val="en-US"/>
        </w:rPr>
        <w:t xml:space="preserve"> forms of communication device, with </w:t>
      </w:r>
      <w:r w:rsidRPr="00B612C3">
        <w:rPr>
          <w:b/>
          <w:szCs w:val="20"/>
          <w:lang w:val="en-US"/>
        </w:rPr>
        <w:t>61%</w:t>
      </w:r>
      <w:r w:rsidRPr="00B612C3">
        <w:rPr>
          <w:szCs w:val="20"/>
          <w:lang w:val="en-US"/>
        </w:rPr>
        <w:t xml:space="preserve"> </w:t>
      </w:r>
      <w:r w:rsidRPr="004830B6">
        <w:rPr>
          <w:szCs w:val="20"/>
          <w:lang w:val="en-US"/>
        </w:rPr>
        <w:t xml:space="preserve">of those surveyed doing so, with almost all of those carrying two or more forms also having one that was waterproof. </w:t>
      </w:r>
      <w:r w:rsidRPr="00B612C3">
        <w:rPr>
          <w:szCs w:val="20"/>
          <w:lang w:val="en-US"/>
        </w:rPr>
        <w:t xml:space="preserve">This was slightly </w:t>
      </w:r>
      <w:r w:rsidRPr="00B612C3">
        <w:rPr>
          <w:b/>
          <w:szCs w:val="20"/>
          <w:lang w:val="en-US"/>
        </w:rPr>
        <w:t xml:space="preserve">higher </w:t>
      </w:r>
      <w:r w:rsidRPr="00B612C3">
        <w:rPr>
          <w:szCs w:val="20"/>
          <w:lang w:val="en-US"/>
        </w:rPr>
        <w:t>than previous year.</w:t>
      </w:r>
    </w:p>
    <w:p w14:paraId="1A68B6DD" w14:textId="77777777" w:rsidR="00551CC9" w:rsidRDefault="00551CC9" w:rsidP="00551CC9">
      <w:pPr>
        <w:pStyle w:val="UnnumtextBodytext"/>
        <w:rPr>
          <w:b/>
          <w:szCs w:val="20"/>
          <w:lang w:val="en-US"/>
        </w:rPr>
      </w:pPr>
    </w:p>
    <w:p w14:paraId="3E3BF24F" w14:textId="77777777" w:rsidR="00551CC9" w:rsidRPr="00641076" w:rsidRDefault="00551CC9" w:rsidP="00551CC9">
      <w:pPr>
        <w:pStyle w:val="UnnumtextBodytext"/>
        <w:rPr>
          <w:b/>
          <w:szCs w:val="20"/>
          <w:lang w:val="en-US"/>
        </w:rPr>
      </w:pPr>
      <w:r w:rsidRPr="004830B6">
        <w:rPr>
          <w:b/>
          <w:szCs w:val="20"/>
          <w:lang w:val="en-US"/>
        </w:rPr>
        <w:t>Speed Breaches</w:t>
      </w:r>
    </w:p>
    <w:p w14:paraId="1CCB991E" w14:textId="77777777" w:rsidR="00551CC9" w:rsidRPr="004830B6" w:rsidRDefault="00551CC9" w:rsidP="00551CC9">
      <w:pPr>
        <w:pStyle w:val="UnnumtextBodytext"/>
        <w:rPr>
          <w:szCs w:val="20"/>
          <w:lang w:val="en-US"/>
        </w:rPr>
      </w:pPr>
      <w:r>
        <w:rPr>
          <w:b/>
          <w:szCs w:val="20"/>
          <w:lang w:val="en-US"/>
        </w:rPr>
        <w:t>Eleven percent (4</w:t>
      </w:r>
      <w:r w:rsidRPr="004830B6">
        <w:rPr>
          <w:b/>
          <w:szCs w:val="20"/>
          <w:lang w:val="en-US"/>
        </w:rPr>
        <w:t>43)</w:t>
      </w:r>
      <w:r w:rsidRPr="004830B6">
        <w:rPr>
          <w:szCs w:val="20"/>
          <w:lang w:val="en-US"/>
        </w:rPr>
        <w:t xml:space="preserve"> of surveys indicate</w:t>
      </w:r>
      <w:r>
        <w:rPr>
          <w:szCs w:val="20"/>
          <w:lang w:val="en-US"/>
        </w:rPr>
        <w:t xml:space="preserve">d a speed law or bylaw breach. </w:t>
      </w:r>
      <w:r>
        <w:rPr>
          <w:b/>
          <w:szCs w:val="20"/>
          <w:lang w:val="en-US"/>
        </w:rPr>
        <w:t>66</w:t>
      </w:r>
      <w:r w:rsidRPr="004830B6">
        <w:rPr>
          <w:b/>
          <w:szCs w:val="20"/>
          <w:lang w:val="en-US"/>
        </w:rPr>
        <w:t>%</w:t>
      </w:r>
      <w:r w:rsidRPr="004830B6">
        <w:rPr>
          <w:szCs w:val="20"/>
          <w:lang w:val="en-US"/>
        </w:rPr>
        <w:t xml:space="preserve"> of these involved powerboats, and </w:t>
      </w:r>
      <w:r>
        <w:rPr>
          <w:b/>
          <w:szCs w:val="20"/>
          <w:lang w:val="en-US"/>
        </w:rPr>
        <w:t>26</w:t>
      </w:r>
      <w:r w:rsidRPr="004830B6">
        <w:rPr>
          <w:b/>
          <w:szCs w:val="20"/>
          <w:lang w:val="en-US"/>
        </w:rPr>
        <w:t>%</w:t>
      </w:r>
      <w:r w:rsidRPr="004830B6">
        <w:rPr>
          <w:szCs w:val="20"/>
          <w:lang w:val="en-US"/>
        </w:rPr>
        <w:t xml:space="preserve"> involved </w:t>
      </w:r>
      <w:proofErr w:type="spellStart"/>
      <w:r w:rsidRPr="004830B6">
        <w:rPr>
          <w:szCs w:val="20"/>
          <w:lang w:val="en-US"/>
        </w:rPr>
        <w:t>jetskis</w:t>
      </w:r>
      <w:proofErr w:type="spellEnd"/>
      <w:r w:rsidRPr="004830B6">
        <w:rPr>
          <w:szCs w:val="20"/>
          <w:lang w:val="en-US"/>
        </w:rPr>
        <w:t xml:space="preserve">. This indicates that </w:t>
      </w:r>
      <w:proofErr w:type="spellStart"/>
      <w:r w:rsidR="005435B8">
        <w:rPr>
          <w:szCs w:val="20"/>
          <w:lang w:val="en-US"/>
        </w:rPr>
        <w:t>jetskis</w:t>
      </w:r>
      <w:proofErr w:type="spellEnd"/>
      <w:r w:rsidR="005435B8">
        <w:rPr>
          <w:szCs w:val="20"/>
          <w:lang w:val="en-US"/>
        </w:rPr>
        <w:t xml:space="preserve"> remain </w:t>
      </w:r>
      <w:proofErr w:type="gramStart"/>
      <w:r w:rsidRPr="00551CC9">
        <w:rPr>
          <w:szCs w:val="20"/>
          <w:lang w:val="en-US"/>
        </w:rPr>
        <w:t>over represented</w:t>
      </w:r>
      <w:proofErr w:type="gramEnd"/>
      <w:r w:rsidRPr="004830B6">
        <w:rPr>
          <w:szCs w:val="20"/>
          <w:lang w:val="en-US"/>
        </w:rPr>
        <w:t xml:space="preserve"> in speed breach incidents</w:t>
      </w:r>
      <w:r w:rsidR="005435B8">
        <w:rPr>
          <w:szCs w:val="20"/>
          <w:lang w:val="en-US"/>
        </w:rPr>
        <w:t>.</w:t>
      </w:r>
    </w:p>
    <w:p w14:paraId="49BDD443" w14:textId="77777777" w:rsidR="00551CC9" w:rsidRPr="00551CC9" w:rsidRDefault="00551CC9" w:rsidP="00551CC9">
      <w:pPr>
        <w:pStyle w:val="UnnumtextBodytext"/>
        <w:rPr>
          <w:szCs w:val="20"/>
          <w:lang w:val="en-US"/>
        </w:rPr>
      </w:pPr>
    </w:p>
    <w:p w14:paraId="1284E94E" w14:textId="77777777" w:rsidR="00551CC9" w:rsidRPr="00551CC9" w:rsidRDefault="00551CC9" w:rsidP="00551CC9">
      <w:pPr>
        <w:pStyle w:val="UnnumtextBodytext"/>
        <w:rPr>
          <w:b/>
          <w:szCs w:val="20"/>
          <w:lang w:val="en-US"/>
        </w:rPr>
      </w:pPr>
      <w:r w:rsidRPr="00551CC9">
        <w:rPr>
          <w:b/>
          <w:szCs w:val="20"/>
          <w:lang w:val="en-US"/>
        </w:rPr>
        <w:t>Outcomes</w:t>
      </w:r>
    </w:p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960"/>
        <w:gridCol w:w="3900"/>
        <w:gridCol w:w="960"/>
      </w:tblGrid>
      <w:tr w:rsidR="00551CC9" w:rsidRPr="00EE5CED" w14:paraId="086CFCCB" w14:textId="77777777" w:rsidTr="005C5C20">
        <w:trPr>
          <w:trHeight w:val="315"/>
          <w:jc w:val="center"/>
        </w:trPr>
        <w:tc>
          <w:tcPr>
            <w:tcW w:w="9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0FF71C72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Count</w:t>
            </w:r>
          </w:p>
        </w:tc>
        <w:tc>
          <w:tcPr>
            <w:tcW w:w="390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160B035B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Vessel</w:t>
            </w:r>
          </w:p>
        </w:tc>
        <w:tc>
          <w:tcPr>
            <w:tcW w:w="96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2F75B5"/>
            <w:noWrap/>
            <w:vAlign w:val="center"/>
            <w:hideMark/>
          </w:tcPr>
          <w:p w14:paraId="3F8C678A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b/>
                <w:bCs/>
                <w:color w:val="FFFFFF"/>
                <w:sz w:val="22"/>
                <w:lang w:eastAsia="zh-CN"/>
              </w:rPr>
              <w:t>%</w:t>
            </w:r>
          </w:p>
        </w:tc>
      </w:tr>
      <w:tr w:rsidR="00551CC9" w:rsidRPr="00EE5CED" w14:paraId="6EF71065" w14:textId="77777777" w:rsidTr="005C5C2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582A9B30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3419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7590570D" w14:textId="77777777" w:rsidR="00551CC9" w:rsidRPr="00EE5CED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No offences detected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3D688D07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81%</w:t>
            </w:r>
          </w:p>
        </w:tc>
      </w:tr>
      <w:tr w:rsidR="00551CC9" w:rsidRPr="00EE5CED" w14:paraId="21D9EDB1" w14:textId="77777777" w:rsidTr="005C5C2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73CDE24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522D0D7" w14:textId="77777777" w:rsidR="00551CC9" w:rsidRPr="00EE5CED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Verbally warned for minor infraction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73B27FB3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15%</w:t>
            </w:r>
          </w:p>
        </w:tc>
      </w:tr>
      <w:tr w:rsidR="00551CC9" w:rsidRPr="00EE5CED" w14:paraId="71E47A00" w14:textId="77777777" w:rsidTr="005C5C2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408055EC" w14:textId="77777777" w:rsidR="00551CC9" w:rsidRPr="00EE5CED" w:rsidRDefault="00F311A7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166D2889" w14:textId="77777777" w:rsidR="00551CC9" w:rsidRPr="00EE5CED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Infringement referral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74B8D586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2%</w:t>
            </w:r>
          </w:p>
        </w:tc>
      </w:tr>
      <w:tr w:rsidR="00551CC9" w:rsidRPr="00EE5CED" w14:paraId="45F3C9F2" w14:textId="77777777" w:rsidTr="005C5C2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652949CF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7C01751E" w14:textId="77777777" w:rsidR="00551CC9" w:rsidRPr="00EE5CED" w:rsidRDefault="00551CC9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Deferred Infringement/diversion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EF707D1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&lt;1%</w:t>
            </w:r>
          </w:p>
        </w:tc>
      </w:tr>
      <w:tr w:rsidR="00551CC9" w:rsidRPr="00EE5CED" w14:paraId="062CBF2E" w14:textId="77777777" w:rsidTr="005C5C2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34972DC5" w14:textId="77777777" w:rsidR="00551CC9" w:rsidRPr="00EE5CED" w:rsidRDefault="00F311A7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zh-CN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26C3A4C7" w14:textId="77777777" w:rsidR="00551CC9" w:rsidRPr="00EE5CED" w:rsidRDefault="00F311A7" w:rsidP="005C5C20">
            <w:pPr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Infringement issued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noWrap/>
            <w:vAlign w:val="center"/>
            <w:hideMark/>
          </w:tcPr>
          <w:p w14:paraId="3A952156" w14:textId="77777777" w:rsidR="00551CC9" w:rsidRPr="00EE5CED" w:rsidRDefault="00551CC9" w:rsidP="005C5C20">
            <w:pPr>
              <w:jc w:val="center"/>
              <w:rPr>
                <w:rFonts w:ascii="Calibri" w:hAnsi="Calibri" w:cs="Calibri"/>
                <w:color w:val="000000"/>
                <w:sz w:val="22"/>
                <w:lang w:eastAsia="zh-CN"/>
              </w:rPr>
            </w:pPr>
            <w:r w:rsidRPr="00EE5CED">
              <w:rPr>
                <w:rFonts w:ascii="Calibri" w:hAnsi="Calibri" w:cs="Calibri"/>
                <w:color w:val="000000"/>
                <w:sz w:val="22"/>
                <w:lang w:eastAsia="zh-CN"/>
              </w:rPr>
              <w:t>&lt;1%</w:t>
            </w:r>
          </w:p>
        </w:tc>
      </w:tr>
    </w:tbl>
    <w:p w14:paraId="7DAF0081" w14:textId="77777777" w:rsidR="00551CC9" w:rsidRPr="004830B6" w:rsidRDefault="00551CC9" w:rsidP="00551CC9">
      <w:pPr>
        <w:pStyle w:val="UnnumtextBodytext"/>
        <w:rPr>
          <w:szCs w:val="20"/>
          <w:lang w:val="en-US"/>
        </w:rPr>
      </w:pPr>
    </w:p>
    <w:p w14:paraId="3DB348ED" w14:textId="77777777" w:rsidR="00551CC9" w:rsidRPr="004830B6" w:rsidRDefault="00551CC9" w:rsidP="00551CC9">
      <w:pPr>
        <w:pStyle w:val="UnnumtextBodytext"/>
        <w:jc w:val="right"/>
        <w:rPr>
          <w:szCs w:val="20"/>
          <w:lang w:val="en-US"/>
        </w:rPr>
      </w:pPr>
      <w:r w:rsidRPr="004830B6">
        <w:rPr>
          <w:szCs w:val="20"/>
          <w:lang w:val="en-US"/>
        </w:rPr>
        <w:t>“Infringement Referral” indicates that the infringement process was started, which may require input from other staff members or compliance processes to be assessed and completed.</w:t>
      </w:r>
    </w:p>
    <w:p w14:paraId="220193E0" w14:textId="77777777" w:rsidR="00551CC9" w:rsidRPr="004830B6" w:rsidRDefault="00551CC9" w:rsidP="00551CC9">
      <w:pPr>
        <w:pStyle w:val="UnnumtextBodytext"/>
        <w:rPr>
          <w:lang w:val="en-US"/>
        </w:rPr>
      </w:pPr>
    </w:p>
    <w:p w14:paraId="3192C1CE" w14:textId="77777777" w:rsidR="00551CC9" w:rsidRPr="004830B6" w:rsidRDefault="00551CC9" w:rsidP="00551CC9">
      <w:pPr>
        <w:spacing w:after="180"/>
        <w:rPr>
          <w:b/>
          <w:sz w:val="24"/>
          <w:lang w:val="en-US"/>
        </w:rPr>
      </w:pPr>
      <w:r w:rsidRPr="004830B6">
        <w:rPr>
          <w:b/>
          <w:sz w:val="24"/>
          <w:lang w:val="en-US"/>
        </w:rPr>
        <w:t>Part 3: Comparison to Previous Years</w:t>
      </w:r>
    </w:p>
    <w:p w14:paraId="6621D5F9" w14:textId="77777777" w:rsidR="00551CC9" w:rsidRPr="00B6308B" w:rsidRDefault="00551CC9" w:rsidP="00551CC9">
      <w:pPr>
        <w:spacing w:after="180"/>
        <w:rPr>
          <w:lang w:val="en-US"/>
        </w:rPr>
      </w:pPr>
      <w:r w:rsidRPr="00B6308B">
        <w:rPr>
          <w:lang w:val="en-US"/>
        </w:rPr>
        <w:t xml:space="preserve">The number of interactions captured was </w:t>
      </w:r>
      <w:r w:rsidR="00977472">
        <w:rPr>
          <w:lang w:val="en-US"/>
        </w:rPr>
        <w:t>an</w:t>
      </w:r>
      <w:r w:rsidRPr="00B6308B">
        <w:rPr>
          <w:lang w:val="en-US"/>
        </w:rPr>
        <w:t xml:space="preserve"> increase from the previous year, a trend t</w:t>
      </w:r>
      <w:r>
        <w:rPr>
          <w:lang w:val="en-US"/>
        </w:rPr>
        <w:t>hat had continued from 201</w:t>
      </w:r>
      <w:r w:rsidR="00977472">
        <w:rPr>
          <w:lang w:val="en-US"/>
        </w:rPr>
        <w:t>8/19</w:t>
      </w:r>
      <w:r>
        <w:rPr>
          <w:lang w:val="en-US"/>
        </w:rPr>
        <w:t>.</w:t>
      </w:r>
    </w:p>
    <w:p w14:paraId="3B1A9F01" w14:textId="77777777" w:rsidR="00551CC9" w:rsidRPr="00B6308B" w:rsidRDefault="00551CC9" w:rsidP="00551CC9">
      <w:pPr>
        <w:spacing w:after="180"/>
        <w:rPr>
          <w:lang w:val="en-US"/>
        </w:rPr>
      </w:pPr>
      <w:r w:rsidRPr="00B6308B">
        <w:rPr>
          <w:lang w:val="en-US"/>
        </w:rPr>
        <w:t>Small fluctuations in the de</w:t>
      </w:r>
      <w:r>
        <w:rPr>
          <w:lang w:val="en-US"/>
        </w:rPr>
        <w:t xml:space="preserve">mographics of </w:t>
      </w:r>
      <w:r w:rsidR="00977472">
        <w:rPr>
          <w:lang w:val="en-US"/>
        </w:rPr>
        <w:t xml:space="preserve">yachts, kayaks, </w:t>
      </w:r>
      <w:proofErr w:type="spellStart"/>
      <w:r w:rsidR="00977472">
        <w:rPr>
          <w:lang w:val="en-US"/>
        </w:rPr>
        <w:t>jetskis</w:t>
      </w:r>
      <w:proofErr w:type="spellEnd"/>
      <w:r w:rsidR="00977472">
        <w:rPr>
          <w:lang w:val="en-US"/>
        </w:rPr>
        <w:t xml:space="preserve">, and paddleboards </w:t>
      </w:r>
      <w:r w:rsidRPr="00B6308B">
        <w:rPr>
          <w:lang w:val="en-US"/>
        </w:rPr>
        <w:t>occurred over the three summers, however, in general proportion</w:t>
      </w:r>
      <w:r w:rsidR="00977472">
        <w:rPr>
          <w:lang w:val="en-US"/>
        </w:rPr>
        <w:t>s</w:t>
      </w:r>
      <w:r w:rsidRPr="00B6308B">
        <w:rPr>
          <w:lang w:val="en-US"/>
        </w:rPr>
        <w:t xml:space="preserve"> have </w:t>
      </w:r>
      <w:r>
        <w:rPr>
          <w:lang w:val="en-US"/>
        </w:rPr>
        <w:t>remained relatively consistent.</w:t>
      </w:r>
    </w:p>
    <w:p w14:paraId="0752B246" w14:textId="77777777" w:rsidR="005929EB" w:rsidRPr="00125472" w:rsidRDefault="005929EB" w:rsidP="00551CC9">
      <w:pPr>
        <w:spacing w:after="180"/>
        <w:rPr>
          <w:lang w:val="en-US"/>
        </w:rPr>
      </w:pPr>
      <w:r>
        <w:rPr>
          <w:lang w:val="en-US"/>
        </w:rPr>
        <w:t xml:space="preserve">Lifejackets being carried on board increased slightly from </w:t>
      </w:r>
      <w:r w:rsidRPr="00977472">
        <w:rPr>
          <w:b/>
          <w:lang w:val="en-US"/>
        </w:rPr>
        <w:t>95%</w:t>
      </w:r>
      <w:r>
        <w:rPr>
          <w:lang w:val="en-US"/>
        </w:rPr>
        <w:t xml:space="preserve"> to </w:t>
      </w:r>
      <w:r w:rsidRPr="00977472">
        <w:rPr>
          <w:b/>
          <w:lang w:val="en-US"/>
        </w:rPr>
        <w:t>97%</w:t>
      </w:r>
      <w:r w:rsidR="00125472">
        <w:rPr>
          <w:lang w:val="en-US"/>
        </w:rPr>
        <w:t>, the first time this number had changed since the start of the campaign in 2016/17.</w:t>
      </w:r>
    </w:p>
    <w:p w14:paraId="0A8DD0CB" w14:textId="77777777" w:rsidR="0049530C" w:rsidRDefault="00551CC9" w:rsidP="00125472">
      <w:pPr>
        <w:spacing w:after="180"/>
        <w:rPr>
          <w:lang w:val="en-US"/>
        </w:rPr>
      </w:pPr>
      <w:r w:rsidRPr="00B6308B">
        <w:rPr>
          <w:lang w:val="en-US"/>
        </w:rPr>
        <w:t xml:space="preserve">Lifejackets being worn when legally required increased from </w:t>
      </w:r>
      <w:r w:rsidRPr="00B6308B">
        <w:rPr>
          <w:b/>
          <w:lang w:val="en-US"/>
        </w:rPr>
        <w:t xml:space="preserve">83% </w:t>
      </w:r>
      <w:r w:rsidRPr="00B6308B">
        <w:rPr>
          <w:lang w:val="en-US"/>
        </w:rPr>
        <w:t xml:space="preserve">to </w:t>
      </w:r>
      <w:r w:rsidRPr="00B6308B">
        <w:rPr>
          <w:b/>
          <w:lang w:val="en-US"/>
        </w:rPr>
        <w:t>87%</w:t>
      </w:r>
      <w:r w:rsidR="005929EB">
        <w:rPr>
          <w:b/>
          <w:lang w:val="en-US"/>
        </w:rPr>
        <w:t xml:space="preserve"> </w:t>
      </w:r>
      <w:r w:rsidR="005929EB">
        <w:rPr>
          <w:lang w:val="en-US"/>
        </w:rPr>
        <w:t>since 2018/19, with a</w:t>
      </w:r>
      <w:r w:rsidR="00977472">
        <w:rPr>
          <w:lang w:val="en-US"/>
        </w:rPr>
        <w:t>n</w:t>
      </w:r>
      <w:r w:rsidR="005929EB">
        <w:rPr>
          <w:lang w:val="en-US"/>
        </w:rPr>
        <w:t xml:space="preserve"> increase in powerboat compliance being the largest driver in this increase.</w:t>
      </w:r>
    </w:p>
    <w:p w14:paraId="7D8FB969" w14:textId="77777777" w:rsidR="00125472" w:rsidRPr="00B6308B" w:rsidRDefault="00125472" w:rsidP="00125472">
      <w:pPr>
        <w:spacing w:after="180"/>
        <w:rPr>
          <w:lang w:val="en-US"/>
        </w:rPr>
      </w:pPr>
      <w:r w:rsidRPr="00B6308B">
        <w:rPr>
          <w:lang w:val="en-US"/>
        </w:rPr>
        <w:t>A small increase was observed in the number of vessels with at least one form and at least two forms of communication on boar</w:t>
      </w:r>
      <w:r>
        <w:rPr>
          <w:lang w:val="en-US"/>
        </w:rPr>
        <w:t xml:space="preserve">d between 2018/19 and 2019/20. </w:t>
      </w:r>
    </w:p>
    <w:p w14:paraId="0DC8DDCB" w14:textId="77777777" w:rsidR="00125472" w:rsidRPr="00125472" w:rsidRDefault="00125472" w:rsidP="00125472">
      <w:pPr>
        <w:spacing w:after="180"/>
        <w:rPr>
          <w:lang w:val="en-US"/>
        </w:rPr>
      </w:pPr>
    </w:p>
    <w:sectPr w:rsidR="00125472" w:rsidRPr="00125472" w:rsidSect="006A5EA1">
      <w:endnotePr>
        <w:numFmt w:val="decimal"/>
      </w:endnotePr>
      <w:type w:val="continuous"/>
      <w:pgSz w:w="11907" w:h="16840" w:code="9"/>
      <w:pgMar w:top="1191" w:right="1134" w:bottom="1191" w:left="1134" w:header="34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02AA" w14:textId="77777777" w:rsidR="0047658E" w:rsidRDefault="0047658E">
      <w:r>
        <w:separator/>
      </w:r>
    </w:p>
  </w:endnote>
  <w:endnote w:type="continuationSeparator" w:id="0">
    <w:p w14:paraId="10DFEB45" w14:textId="77777777" w:rsidR="0047658E" w:rsidRDefault="0047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415A" w14:textId="77777777" w:rsidR="00E31B24" w:rsidRDefault="0047658E" w:rsidP="00201B03">
    <w:pPr>
      <w:pStyle w:val="Footer"/>
      <w:jc w:val="center"/>
    </w:pPr>
  </w:p>
  <w:p w14:paraId="12A6F51C" w14:textId="77777777" w:rsidR="00E31B24" w:rsidRDefault="00476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B76B" w14:textId="77777777" w:rsidR="0047658E" w:rsidRDefault="0047658E">
      <w:r>
        <w:separator/>
      </w:r>
    </w:p>
  </w:footnote>
  <w:footnote w:type="continuationSeparator" w:id="0">
    <w:p w14:paraId="7EF05F3C" w14:textId="77777777" w:rsidR="0047658E" w:rsidRDefault="0047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9825" w14:textId="77777777" w:rsidR="00542461" w:rsidRPr="002F6E84" w:rsidRDefault="0047658E" w:rsidP="002F6E84">
    <w:pPr>
      <w:pStyle w:val="Header"/>
      <w:rPr>
        <w:sz w:val="2"/>
        <w:szCs w:val="2"/>
      </w:rPr>
    </w:pPr>
  </w:p>
  <w:tbl>
    <w:tblPr>
      <w:tblStyle w:val="TableGrid"/>
      <w:tblW w:w="95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75"/>
    </w:tblGrid>
    <w:tr w:rsidR="00542461" w14:paraId="1F6EEB4C" w14:textId="77777777" w:rsidTr="007568D7">
      <w:trPr>
        <w:trHeight w:val="1701"/>
      </w:trPr>
      <w:tc>
        <w:tcPr>
          <w:tcW w:w="9575" w:type="dxa"/>
        </w:tcPr>
        <w:p w14:paraId="0CE0998A" w14:textId="77777777" w:rsidR="00542461" w:rsidRDefault="00147964" w:rsidP="007568D7">
          <w:pPr>
            <w:pStyle w:val="UnnumtextBodytext"/>
            <w:jc w:val="right"/>
          </w:pPr>
          <w:bookmarkStart w:id="0" w:name="Logo" w:colFirst="0" w:colLast="0"/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6771034" wp14:editId="30B59074">
                <wp:simplePos x="0" y="0"/>
                <wp:positionH relativeFrom="column">
                  <wp:posOffset>3448050</wp:posOffset>
                </wp:positionH>
                <wp:positionV relativeFrom="paragraph">
                  <wp:posOffset>375920</wp:posOffset>
                </wp:positionV>
                <wp:extent cx="2871216" cy="6858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tim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216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7D4583DE" w14:textId="77777777" w:rsidR="00542461" w:rsidRPr="001A1C20" w:rsidRDefault="0047658E" w:rsidP="002F6E84">
    <w:pPr>
      <w:pStyle w:val="Header"/>
    </w:pPr>
  </w:p>
  <w:p w14:paraId="6EE0E3DE" w14:textId="77777777" w:rsidR="00542461" w:rsidRPr="002F6E84" w:rsidRDefault="0047658E" w:rsidP="002F6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C9"/>
    <w:rsid w:val="0005560D"/>
    <w:rsid w:val="00125472"/>
    <w:rsid w:val="00147964"/>
    <w:rsid w:val="00191B10"/>
    <w:rsid w:val="001C5AD6"/>
    <w:rsid w:val="001E71AD"/>
    <w:rsid w:val="00293A34"/>
    <w:rsid w:val="0031448B"/>
    <w:rsid w:val="003459F0"/>
    <w:rsid w:val="003F6523"/>
    <w:rsid w:val="0047658E"/>
    <w:rsid w:val="004E4D8F"/>
    <w:rsid w:val="00505984"/>
    <w:rsid w:val="00521874"/>
    <w:rsid w:val="005435B8"/>
    <w:rsid w:val="00551CC9"/>
    <w:rsid w:val="005765A5"/>
    <w:rsid w:val="005929EB"/>
    <w:rsid w:val="008B2321"/>
    <w:rsid w:val="008D78FB"/>
    <w:rsid w:val="00941FE6"/>
    <w:rsid w:val="00977472"/>
    <w:rsid w:val="00D925C4"/>
    <w:rsid w:val="00D96B28"/>
    <w:rsid w:val="00DE0336"/>
    <w:rsid w:val="00E10A85"/>
    <w:rsid w:val="00EE7404"/>
    <w:rsid w:val="00F311A7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817A7"/>
  <w15:chartTrackingRefBased/>
  <w15:docId w15:val="{C2FB7723-CEF9-4DC4-8F32-34F69344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1CC9"/>
    <w:pPr>
      <w:spacing w:after="0" w:line="240" w:lineRule="auto"/>
    </w:pPr>
    <w:rPr>
      <w:rFonts w:ascii="Arial" w:eastAsia="Times New Roman" w:hAnsi="Arial" w:cs="Times New Roman"/>
      <w:sz w:val="20"/>
      <w:lang w:eastAsia="en-NZ"/>
    </w:rPr>
  </w:style>
  <w:style w:type="paragraph" w:styleId="Heading1">
    <w:name w:val="heading 1"/>
    <w:aliases w:val="Report Title"/>
    <w:basedOn w:val="Normal"/>
    <w:next w:val="Normal"/>
    <w:link w:val="Heading1Char"/>
    <w:uiPriority w:val="9"/>
    <w:qFormat/>
    <w:rsid w:val="00147964"/>
    <w:pPr>
      <w:keepNext/>
      <w:keepLines/>
      <w:spacing w:before="1400" w:after="300"/>
      <w:jc w:val="right"/>
      <w:outlineLvl w:val="0"/>
    </w:pPr>
    <w:rPr>
      <w:rFonts w:eastAsiaTheme="majorEastAsia" w:cstheme="majorBidi"/>
      <w:bCs/>
      <w:sz w:val="64"/>
      <w:szCs w:val="32"/>
      <w:lang w:val="en-US" w:eastAsia="en-US"/>
    </w:rPr>
  </w:style>
  <w:style w:type="paragraph" w:styleId="Heading2">
    <w:name w:val="heading 2"/>
    <w:aliases w:val="Report Subhead"/>
    <w:basedOn w:val="Normal"/>
    <w:next w:val="Normal"/>
    <w:link w:val="Heading2Char"/>
    <w:uiPriority w:val="9"/>
    <w:unhideWhenUsed/>
    <w:qFormat/>
    <w:rsid w:val="00147964"/>
    <w:pPr>
      <w:keepNext/>
      <w:keepLines/>
      <w:jc w:val="right"/>
      <w:outlineLvl w:val="1"/>
    </w:pPr>
    <w:rPr>
      <w:rFonts w:eastAsiaTheme="majorEastAsia" w:cstheme="majorBidi"/>
      <w:bCs/>
      <w:sz w:val="44"/>
      <w:szCs w:val="26"/>
      <w:lang w:val="en-US" w:eastAsia="en-US"/>
    </w:rPr>
  </w:style>
  <w:style w:type="paragraph" w:styleId="Heading3">
    <w:name w:val="heading 3"/>
    <w:aliases w:val="Report Date"/>
    <w:basedOn w:val="Normal"/>
    <w:next w:val="Normal"/>
    <w:link w:val="Heading3Char"/>
    <w:uiPriority w:val="9"/>
    <w:unhideWhenUsed/>
    <w:qFormat/>
    <w:rsid w:val="00147964"/>
    <w:pPr>
      <w:keepNext/>
      <w:keepLines/>
      <w:spacing w:before="60"/>
      <w:jc w:val="right"/>
      <w:outlineLvl w:val="2"/>
    </w:pPr>
    <w:rPr>
      <w:rFonts w:eastAsiaTheme="majorEastAsia" w:cstheme="majorBidi"/>
      <w:b/>
      <w:bCs/>
      <w:color w:val="0089C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1CC9"/>
    <w:pPr>
      <w:spacing w:before="60" w:after="180"/>
    </w:pPr>
  </w:style>
  <w:style w:type="character" w:customStyle="1" w:styleId="BodyTextChar">
    <w:name w:val="Body Text Char"/>
    <w:basedOn w:val="DefaultParagraphFont"/>
    <w:link w:val="BodyText"/>
    <w:rsid w:val="00551CC9"/>
    <w:rPr>
      <w:rFonts w:ascii="Arial" w:eastAsia="Times New Roman" w:hAnsi="Arial" w:cs="Times New Roman"/>
      <w:sz w:val="20"/>
      <w:lang w:eastAsia="en-NZ"/>
    </w:rPr>
  </w:style>
  <w:style w:type="paragraph" w:styleId="Header">
    <w:name w:val="header"/>
    <w:basedOn w:val="Normal"/>
    <w:link w:val="HeaderChar"/>
    <w:rsid w:val="00551CC9"/>
    <w:pPr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551CC9"/>
    <w:rPr>
      <w:rFonts w:ascii="Arial" w:eastAsia="Times New Roman" w:hAnsi="Arial" w:cs="Times New Roman"/>
      <w:i/>
      <w:sz w:val="18"/>
      <w:lang w:eastAsia="en-NZ"/>
    </w:rPr>
  </w:style>
  <w:style w:type="paragraph" w:styleId="Footer">
    <w:name w:val="footer"/>
    <w:basedOn w:val="Normal"/>
    <w:link w:val="FooterChar"/>
    <w:uiPriority w:val="99"/>
    <w:rsid w:val="00551CC9"/>
    <w:pPr>
      <w:tabs>
        <w:tab w:val="right" w:pos="9072"/>
      </w:tabs>
      <w:jc w:val="right"/>
    </w:pPr>
    <w:rPr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CC9"/>
    <w:rPr>
      <w:rFonts w:ascii="Arial" w:eastAsia="Times New Roman" w:hAnsi="Arial" w:cs="Times New Roman"/>
      <w:sz w:val="18"/>
      <w:lang w:eastAsia="en-US"/>
    </w:rPr>
  </w:style>
  <w:style w:type="paragraph" w:customStyle="1" w:styleId="UnnumtextBodytext">
    <w:name w:val="Unnum text: Body text"/>
    <w:basedOn w:val="BodyText"/>
    <w:rsid w:val="00551CC9"/>
  </w:style>
  <w:style w:type="table" w:styleId="TableGrid">
    <w:name w:val="Table Grid"/>
    <w:basedOn w:val="TableNormal"/>
    <w:uiPriority w:val="59"/>
    <w:rsid w:val="0055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551CC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CC9"/>
    <w:rPr>
      <w:rFonts w:ascii="Courier New" w:eastAsia="Times New Roman" w:hAnsi="Courier New" w:cs="Courier New"/>
      <w:sz w:val="20"/>
      <w:szCs w:val="20"/>
      <w:lang w:eastAsia="en-NZ"/>
    </w:rPr>
  </w:style>
  <w:style w:type="paragraph" w:customStyle="1" w:styleId="CoverTitle">
    <w:name w:val="Cover Title"/>
    <w:basedOn w:val="Normal"/>
    <w:rsid w:val="00551CC9"/>
    <w:pPr>
      <w:tabs>
        <w:tab w:val="right" w:pos="6010"/>
      </w:tabs>
      <w:spacing w:before="60"/>
      <w:jc w:val="right"/>
    </w:pPr>
    <w:rPr>
      <w:color w:val="646464"/>
      <w:sz w:val="60"/>
    </w:rPr>
  </w:style>
  <w:style w:type="paragraph" w:customStyle="1" w:styleId="CoverSubtitle">
    <w:name w:val="Cover Subtitle"/>
    <w:basedOn w:val="Normal"/>
    <w:rsid w:val="00551CC9"/>
    <w:pPr>
      <w:tabs>
        <w:tab w:val="right" w:pos="6010"/>
      </w:tabs>
      <w:jc w:val="right"/>
    </w:pPr>
    <w:rPr>
      <w:color w:val="646464"/>
      <w:sz w:val="40"/>
    </w:rPr>
  </w:style>
  <w:style w:type="paragraph" w:customStyle="1" w:styleId="Coverdate">
    <w:name w:val="Cover date"/>
    <w:basedOn w:val="Normal"/>
    <w:rsid w:val="00551CC9"/>
    <w:pPr>
      <w:tabs>
        <w:tab w:val="right" w:pos="6010"/>
      </w:tabs>
      <w:jc w:val="right"/>
    </w:pPr>
    <w:rPr>
      <w:b/>
      <w:color w:val="0082C8"/>
      <w:sz w:val="28"/>
    </w:rPr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147964"/>
    <w:rPr>
      <w:rFonts w:ascii="Arial" w:eastAsiaTheme="majorEastAsia" w:hAnsi="Arial" w:cstheme="majorBidi"/>
      <w:bCs/>
      <w:sz w:val="64"/>
      <w:szCs w:val="32"/>
      <w:lang w:val="en-US" w:eastAsia="en-US"/>
    </w:rPr>
  </w:style>
  <w:style w:type="character" w:customStyle="1" w:styleId="Heading2Char">
    <w:name w:val="Heading 2 Char"/>
    <w:aliases w:val="Report Subhead Char"/>
    <w:basedOn w:val="DefaultParagraphFont"/>
    <w:link w:val="Heading2"/>
    <w:uiPriority w:val="9"/>
    <w:rsid w:val="00147964"/>
    <w:rPr>
      <w:rFonts w:ascii="Arial" w:eastAsiaTheme="majorEastAsia" w:hAnsi="Arial" w:cstheme="majorBidi"/>
      <w:bCs/>
      <w:sz w:val="44"/>
      <w:szCs w:val="26"/>
      <w:lang w:val="en-US" w:eastAsia="en-US"/>
    </w:rPr>
  </w:style>
  <w:style w:type="character" w:customStyle="1" w:styleId="Heading3Char">
    <w:name w:val="Heading 3 Char"/>
    <w:aliases w:val="Report Date Char"/>
    <w:basedOn w:val="DefaultParagraphFont"/>
    <w:link w:val="Heading3"/>
    <w:uiPriority w:val="9"/>
    <w:rsid w:val="00147964"/>
    <w:rPr>
      <w:rFonts w:ascii="Arial" w:eastAsiaTheme="majorEastAsia" w:hAnsi="Arial" w:cstheme="majorBidi"/>
      <w:b/>
      <w:bCs/>
      <w:color w:val="0089CF"/>
      <w:sz w:val="24"/>
      <w:szCs w:val="24"/>
      <w:lang w:val="en-US" w:eastAsia="en-US"/>
    </w:rPr>
  </w:style>
  <w:style w:type="paragraph" w:styleId="Subtitle">
    <w:name w:val="Subtitle"/>
    <w:aliases w:val="Prepared by"/>
    <w:basedOn w:val="Normal"/>
    <w:next w:val="Normal"/>
    <w:link w:val="SubtitleChar"/>
    <w:uiPriority w:val="11"/>
    <w:qFormat/>
    <w:rsid w:val="00147964"/>
    <w:pPr>
      <w:jc w:val="right"/>
    </w:pPr>
    <w:rPr>
      <w:rFonts w:eastAsiaTheme="minorEastAsia"/>
      <w:caps/>
      <w:color w:val="0089CF"/>
      <w:sz w:val="16"/>
      <w:szCs w:val="16"/>
      <w:lang w:val="en-US" w:eastAsia="en-US"/>
    </w:rPr>
  </w:style>
  <w:style w:type="character" w:customStyle="1" w:styleId="SubtitleChar">
    <w:name w:val="Subtitle Char"/>
    <w:aliases w:val="Prepared by Char"/>
    <w:basedOn w:val="DefaultParagraphFont"/>
    <w:link w:val="Subtitle"/>
    <w:uiPriority w:val="11"/>
    <w:rsid w:val="00147964"/>
    <w:rPr>
      <w:rFonts w:ascii="Arial" w:hAnsi="Arial" w:cs="Times New Roman"/>
      <w:caps/>
      <w:color w:val="0089CF"/>
      <w:sz w:val="16"/>
      <w:szCs w:val="16"/>
      <w:lang w:val="en-US" w:eastAsia="en-US"/>
    </w:rPr>
  </w:style>
  <w:style w:type="paragraph" w:styleId="Title">
    <w:name w:val="Title"/>
    <w:aliases w:val="Name"/>
    <w:basedOn w:val="Normal"/>
    <w:next w:val="Normal"/>
    <w:link w:val="TitleChar"/>
    <w:uiPriority w:val="10"/>
    <w:qFormat/>
    <w:rsid w:val="00147964"/>
    <w:pPr>
      <w:jc w:val="right"/>
    </w:pPr>
    <w:rPr>
      <w:rFonts w:eastAsiaTheme="minorEastAsia"/>
      <w:sz w:val="28"/>
      <w:szCs w:val="28"/>
      <w:lang w:val="en-US" w:eastAsia="en-US"/>
    </w:rPr>
  </w:style>
  <w:style w:type="character" w:customStyle="1" w:styleId="TitleChar">
    <w:name w:val="Title Char"/>
    <w:aliases w:val="Name Char"/>
    <w:basedOn w:val="DefaultParagraphFont"/>
    <w:link w:val="Title"/>
    <w:uiPriority w:val="10"/>
    <w:rsid w:val="00147964"/>
    <w:rPr>
      <w:rFonts w:ascii="Arial" w:hAnsi="Arial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C226-1A9C-4A22-92EB-B31E696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 New Zealand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Youyi Chen</dc:creator>
  <cp:keywords/>
  <dc:description/>
  <cp:lastModifiedBy>Fraser Carson</cp:lastModifiedBy>
  <cp:revision>2</cp:revision>
  <dcterms:created xsi:type="dcterms:W3CDTF">2022-02-13T03:03:00Z</dcterms:created>
  <dcterms:modified xsi:type="dcterms:W3CDTF">2022-02-13T03:03:00Z</dcterms:modified>
</cp:coreProperties>
</file>