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5" w:type="dxa"/>
        <w:tblLook w:val="0000" w:firstRow="0" w:lastRow="0" w:firstColumn="0" w:lastColumn="0" w:noHBand="0" w:noVBand="0"/>
      </w:tblPr>
      <w:tblGrid>
        <w:gridCol w:w="8172"/>
        <w:gridCol w:w="283"/>
        <w:gridCol w:w="2256"/>
      </w:tblGrid>
      <w:tr w:rsidR="00710D65" w14:paraId="513224D8" w14:textId="5B3A1270" w:rsidTr="00710D65">
        <w:trPr>
          <w:trHeight w:val="3934"/>
        </w:trPr>
        <w:tc>
          <w:tcPr>
            <w:tcW w:w="8172" w:type="dxa"/>
          </w:tcPr>
          <w:p w14:paraId="763AE0B6" w14:textId="77777777" w:rsidR="00836228" w:rsidRPr="00DB2256" w:rsidRDefault="00710D65" w:rsidP="000A6E47">
            <w:pPr>
              <w:pStyle w:val="H3"/>
            </w:pPr>
            <w:bookmarkStart w:id="0" w:name="_Hlk61535811"/>
            <w:r w:rsidRPr="00156CC4">
              <w:rPr>
                <w:noProof/>
              </w:rPr>
              <w:drawing>
                <wp:anchor distT="0" distB="0" distL="114300" distR="114300" simplePos="0" relativeHeight="251662336" behindDoc="0" locked="0" layoutInCell="1" allowOverlap="1" wp14:anchorId="06CF9790" wp14:editId="2E0D14C5">
                  <wp:simplePos x="0" y="0"/>
                  <wp:positionH relativeFrom="margin">
                    <wp:posOffset>-68580</wp:posOffset>
                  </wp:positionH>
                  <wp:positionV relativeFrom="topMargin">
                    <wp:posOffset>363</wp:posOffset>
                  </wp:positionV>
                  <wp:extent cx="1824990" cy="981075"/>
                  <wp:effectExtent l="0" t="0" r="3810" b="9525"/>
                  <wp:wrapTopAndBottom/>
                  <wp:docPr id="3"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24990" cy="981075"/>
                          </a:xfrm>
                          <a:prstGeom prst="rect">
                            <a:avLst/>
                          </a:prstGeom>
                          <a:noFill/>
                          <a:ln>
                            <a:noFill/>
                          </a:ln>
                        </pic:spPr>
                      </pic:pic>
                    </a:graphicData>
                  </a:graphic>
                  <wp14:sizeRelH relativeFrom="page">
                    <wp14:pctWidth>0</wp14:pctWidth>
                  </wp14:sizeRelH>
                  <wp14:sizeRelV relativeFrom="page">
                    <wp14:pctHeight>0</wp14:pctHeight>
                  </wp14:sizeRelV>
                </wp:anchor>
              </w:drawing>
            </w:r>
            <w:r>
              <w:br/>
            </w:r>
            <w:bookmarkEnd w:id="0"/>
            <w:r w:rsidR="00836228" w:rsidRPr="00DB2256">
              <w:t xml:space="preserve">ARTS FOR ALL: GUIDELINES </w:t>
            </w:r>
          </w:p>
          <w:p w14:paraId="4BCB8DBE" w14:textId="77777777" w:rsidR="00836228" w:rsidRPr="00125F1A" w:rsidRDefault="00836228" w:rsidP="000A6E47">
            <w:pPr>
              <w:pStyle w:val="H2"/>
            </w:pPr>
            <w:r w:rsidRPr="000A6E47">
              <w:t>Developing</w:t>
            </w:r>
            <w:r w:rsidRPr="00125F1A">
              <w:t xml:space="preserve"> an accessibility action plan</w:t>
            </w:r>
          </w:p>
          <w:p w14:paraId="5B0993F4" w14:textId="77777777" w:rsidR="00836228" w:rsidRPr="00F63F43" w:rsidRDefault="00836228" w:rsidP="000A6E47">
            <w:pPr>
              <w:pStyle w:val="H3"/>
            </w:pPr>
            <w:r>
              <w:t xml:space="preserve">1. </w:t>
            </w:r>
            <w:r w:rsidRPr="00F63F43">
              <w:t>What is action planning?</w:t>
            </w:r>
          </w:p>
          <w:p w14:paraId="197DE0FE" w14:textId="77777777" w:rsidR="00836228" w:rsidRPr="003072E1" w:rsidRDefault="00836228" w:rsidP="00836228">
            <w:pPr>
              <w:rPr>
                <w:rFonts w:cs="Century Gothic"/>
                <w:sz w:val="22"/>
                <w:szCs w:val="22"/>
                <w:lang w:val="en-US" w:eastAsia="en-US"/>
              </w:rPr>
            </w:pPr>
            <w:r w:rsidRPr="003072E1">
              <w:rPr>
                <w:rFonts w:cs="Century Gothic"/>
                <w:iCs/>
                <w:sz w:val="22"/>
                <w:szCs w:val="22"/>
                <w:lang w:val="en-US" w:eastAsia="en-US"/>
              </w:rPr>
              <w:t>Action planning is the practical and specific process of deciding who is going to do what, by when</w:t>
            </w:r>
            <w:r>
              <w:rPr>
                <w:rFonts w:cs="Century Gothic"/>
                <w:iCs/>
                <w:sz w:val="22"/>
                <w:szCs w:val="22"/>
                <w:lang w:val="en-US" w:eastAsia="en-US"/>
              </w:rPr>
              <w:t>,</w:t>
            </w:r>
            <w:r w:rsidRPr="003072E1">
              <w:rPr>
                <w:rFonts w:cs="Century Gothic"/>
                <w:iCs/>
                <w:sz w:val="22"/>
                <w:szCs w:val="22"/>
                <w:lang w:val="en-US" w:eastAsia="en-US"/>
              </w:rPr>
              <w:t xml:space="preserve"> and in what order for the organi</w:t>
            </w:r>
            <w:r>
              <w:rPr>
                <w:rFonts w:cs="Century Gothic"/>
                <w:iCs/>
                <w:sz w:val="22"/>
                <w:szCs w:val="22"/>
                <w:lang w:val="en-US" w:eastAsia="en-US"/>
              </w:rPr>
              <w:t>s</w:t>
            </w:r>
            <w:r w:rsidRPr="003072E1">
              <w:rPr>
                <w:rFonts w:cs="Century Gothic"/>
                <w:iCs/>
                <w:sz w:val="22"/>
                <w:szCs w:val="22"/>
                <w:lang w:val="en-US" w:eastAsia="en-US"/>
              </w:rPr>
              <w:t>ation to reach its strategic goals. </w:t>
            </w:r>
          </w:p>
          <w:p w14:paraId="0D2D3297" w14:textId="77777777" w:rsidR="00836228" w:rsidRPr="003072E1" w:rsidRDefault="00836228" w:rsidP="00836228">
            <w:pPr>
              <w:rPr>
                <w:rFonts w:cs="Century Gothic"/>
                <w:sz w:val="22"/>
                <w:szCs w:val="22"/>
                <w:lang w:val="en-US" w:eastAsia="en-US"/>
              </w:rPr>
            </w:pPr>
          </w:p>
          <w:p w14:paraId="19FA74D1" w14:textId="77777777" w:rsidR="00836228" w:rsidRPr="003F1F9C" w:rsidRDefault="00836228" w:rsidP="00836228">
            <w:pPr>
              <w:rPr>
                <w:rFonts w:cs="Century Gothic"/>
                <w:sz w:val="22"/>
                <w:szCs w:val="22"/>
                <w:lang w:val="en-US" w:eastAsia="en-US"/>
              </w:rPr>
            </w:pPr>
            <w:r w:rsidRPr="003072E1">
              <w:rPr>
                <w:rFonts w:cs="Century Gothic"/>
                <w:iCs/>
                <w:sz w:val="22"/>
                <w:szCs w:val="22"/>
                <w:lang w:val="en-US" w:eastAsia="en-US"/>
              </w:rPr>
              <w:t>There are some key elements to successful action planning (also called work planning)</w:t>
            </w:r>
            <w:r>
              <w:rPr>
                <w:rFonts w:cs="Century Gothic"/>
                <w:iCs/>
                <w:sz w:val="22"/>
                <w:szCs w:val="22"/>
                <w:lang w:val="en-US" w:eastAsia="en-US"/>
              </w:rPr>
              <w:t>:</w:t>
            </w:r>
          </w:p>
          <w:p w14:paraId="386044FA" w14:textId="77777777" w:rsidR="00836228" w:rsidRPr="003072E1" w:rsidRDefault="00836228" w:rsidP="00836228">
            <w:pPr>
              <w:numPr>
                <w:ilvl w:val="0"/>
                <w:numId w:val="3"/>
              </w:numPr>
              <w:rPr>
                <w:rFonts w:cs="Century Gothic"/>
                <w:sz w:val="22"/>
                <w:szCs w:val="22"/>
                <w:lang w:val="en-US" w:eastAsia="en-US"/>
              </w:rPr>
            </w:pPr>
            <w:r w:rsidRPr="003072E1">
              <w:rPr>
                <w:rFonts w:cs="Century Gothic"/>
                <w:iCs/>
                <w:sz w:val="22"/>
                <w:szCs w:val="22"/>
                <w:lang w:val="en-US" w:eastAsia="en-US"/>
              </w:rPr>
              <w:t xml:space="preserve">Action/work plans specify what </w:t>
            </w:r>
            <w:r>
              <w:rPr>
                <w:rFonts w:cs="Century Gothic"/>
                <w:iCs/>
                <w:sz w:val="22"/>
                <w:szCs w:val="22"/>
                <w:lang w:val="en-US" w:eastAsia="en-US"/>
              </w:rPr>
              <w:t>things</w:t>
            </w:r>
            <w:r w:rsidRPr="003072E1">
              <w:rPr>
                <w:rFonts w:cs="Century Gothic"/>
                <w:iCs/>
                <w:sz w:val="22"/>
                <w:szCs w:val="22"/>
                <w:lang w:val="en-US" w:eastAsia="en-US"/>
              </w:rPr>
              <w:t xml:space="preserve"> need to be done to </w:t>
            </w:r>
            <w:r>
              <w:rPr>
                <w:rFonts w:cs="Century Gothic"/>
                <w:iCs/>
                <w:sz w:val="22"/>
                <w:szCs w:val="22"/>
                <w:lang w:val="en-US" w:eastAsia="en-US"/>
              </w:rPr>
              <w:t xml:space="preserve">achieve </w:t>
            </w:r>
            <w:r w:rsidRPr="003072E1">
              <w:rPr>
                <w:rFonts w:cs="Century Gothic"/>
                <w:iCs/>
                <w:sz w:val="22"/>
                <w:szCs w:val="22"/>
                <w:lang w:val="en-US" w:eastAsia="en-US"/>
              </w:rPr>
              <w:t>an organisation’s goals</w:t>
            </w:r>
            <w:r>
              <w:rPr>
                <w:rFonts w:cs="Century Gothic"/>
                <w:iCs/>
                <w:sz w:val="22"/>
                <w:szCs w:val="22"/>
                <w:lang w:val="en-US" w:eastAsia="en-US"/>
              </w:rPr>
              <w:t>, and how these actions contribute to its accessibility/inclusion policy.</w:t>
            </w:r>
            <w:r w:rsidRPr="003072E1">
              <w:rPr>
                <w:rFonts w:cs="Century Gothic"/>
                <w:sz w:val="22"/>
                <w:szCs w:val="22"/>
                <w:lang w:val="en-US" w:eastAsia="en-US"/>
              </w:rPr>
              <w:t xml:space="preserve"> </w:t>
            </w:r>
          </w:p>
          <w:p w14:paraId="6042F67F" w14:textId="77777777" w:rsidR="00836228" w:rsidRPr="003072E1" w:rsidRDefault="00836228" w:rsidP="00836228">
            <w:pPr>
              <w:numPr>
                <w:ilvl w:val="0"/>
                <w:numId w:val="3"/>
              </w:numPr>
              <w:spacing w:before="100" w:beforeAutospacing="1" w:after="100" w:afterAutospacing="1"/>
              <w:rPr>
                <w:rFonts w:cs="Century Gothic"/>
                <w:sz w:val="22"/>
                <w:szCs w:val="22"/>
                <w:lang w:val="en-US" w:eastAsia="en-US"/>
              </w:rPr>
            </w:pPr>
            <w:r w:rsidRPr="003072E1">
              <w:rPr>
                <w:rFonts w:cs="Century Gothic"/>
                <w:iCs/>
                <w:sz w:val="22"/>
                <w:szCs w:val="22"/>
                <w:lang w:val="en-US" w:eastAsia="en-US"/>
              </w:rPr>
              <w:t>They focus on key functions</w:t>
            </w:r>
            <w:r>
              <w:rPr>
                <w:rFonts w:cs="Century Gothic"/>
                <w:iCs/>
                <w:sz w:val="22"/>
                <w:szCs w:val="22"/>
                <w:lang w:val="en-US" w:eastAsia="en-US"/>
              </w:rPr>
              <w:t>:</w:t>
            </w:r>
            <w:r w:rsidRPr="003072E1">
              <w:rPr>
                <w:rFonts w:cs="Century Gothic"/>
                <w:iCs/>
                <w:sz w:val="22"/>
                <w:szCs w:val="22"/>
                <w:lang w:val="en-US" w:eastAsia="en-US"/>
              </w:rPr>
              <w:t xml:space="preserve"> e</w:t>
            </w:r>
            <w:r>
              <w:rPr>
                <w:rFonts w:cs="Century Gothic"/>
                <w:iCs/>
                <w:sz w:val="22"/>
                <w:szCs w:val="22"/>
                <w:lang w:val="en-US" w:eastAsia="en-US"/>
              </w:rPr>
              <w:t>.</w:t>
            </w:r>
            <w:r w:rsidRPr="003072E1">
              <w:rPr>
                <w:rFonts w:cs="Century Gothic"/>
                <w:iCs/>
                <w:sz w:val="22"/>
                <w:szCs w:val="22"/>
                <w:lang w:val="en-US" w:eastAsia="en-US"/>
              </w:rPr>
              <w:t xml:space="preserve">g. </w:t>
            </w:r>
            <w:r>
              <w:rPr>
                <w:rFonts w:cs="Century Gothic"/>
                <w:iCs/>
                <w:sz w:val="22"/>
                <w:szCs w:val="22"/>
                <w:lang w:val="en-US" w:eastAsia="en-US"/>
              </w:rPr>
              <w:t>governance, m</w:t>
            </w:r>
            <w:r w:rsidRPr="003072E1">
              <w:rPr>
                <w:rFonts w:cs="Century Gothic"/>
                <w:iCs/>
                <w:sz w:val="22"/>
                <w:szCs w:val="22"/>
                <w:lang w:val="en-US" w:eastAsia="en-US"/>
              </w:rPr>
              <w:t xml:space="preserve">arketing, </w:t>
            </w:r>
            <w:r>
              <w:rPr>
                <w:rFonts w:cs="Century Gothic"/>
                <w:iCs/>
                <w:sz w:val="22"/>
                <w:szCs w:val="22"/>
                <w:lang w:val="en-US" w:eastAsia="en-US"/>
              </w:rPr>
              <w:t xml:space="preserve">audience </w:t>
            </w:r>
            <w:r w:rsidRPr="003072E1">
              <w:rPr>
                <w:rFonts w:cs="Century Gothic"/>
                <w:iCs/>
                <w:sz w:val="22"/>
                <w:szCs w:val="22"/>
                <w:lang w:val="en-US" w:eastAsia="en-US"/>
              </w:rPr>
              <w:t>development, finance, human resources</w:t>
            </w:r>
            <w:r>
              <w:rPr>
                <w:rFonts w:cs="Century Gothic"/>
                <w:iCs/>
                <w:sz w:val="22"/>
                <w:szCs w:val="22"/>
                <w:lang w:val="en-US" w:eastAsia="en-US"/>
              </w:rPr>
              <w:t>.</w:t>
            </w:r>
            <w:r w:rsidRPr="003072E1">
              <w:rPr>
                <w:rFonts w:cs="Century Gothic"/>
                <w:sz w:val="22"/>
                <w:szCs w:val="22"/>
                <w:lang w:val="en-US" w:eastAsia="en-US"/>
              </w:rPr>
              <w:t xml:space="preserve"> </w:t>
            </w:r>
          </w:p>
          <w:p w14:paraId="03F75183" w14:textId="77777777" w:rsidR="00836228" w:rsidRPr="003072E1" w:rsidRDefault="00836228" w:rsidP="00836228">
            <w:pPr>
              <w:numPr>
                <w:ilvl w:val="0"/>
                <w:numId w:val="3"/>
              </w:numPr>
              <w:spacing w:before="100" w:beforeAutospacing="1" w:after="100" w:afterAutospacing="1"/>
              <w:rPr>
                <w:rFonts w:cs="Century Gothic"/>
                <w:sz w:val="22"/>
                <w:szCs w:val="22"/>
                <w:lang w:val="en-US" w:eastAsia="en-US"/>
              </w:rPr>
            </w:pPr>
            <w:r w:rsidRPr="003072E1">
              <w:rPr>
                <w:rFonts w:cs="Century Gothic"/>
                <w:iCs/>
                <w:sz w:val="22"/>
                <w:szCs w:val="22"/>
                <w:lang w:val="en-US" w:eastAsia="en-US"/>
              </w:rPr>
              <w:t>They create “to do” lists for each staff member</w:t>
            </w:r>
            <w:r>
              <w:rPr>
                <w:rFonts w:cs="Century Gothic"/>
                <w:iCs/>
                <w:sz w:val="22"/>
                <w:szCs w:val="22"/>
                <w:lang w:val="en-US" w:eastAsia="en-US"/>
              </w:rPr>
              <w:t>.</w:t>
            </w:r>
            <w:r w:rsidRPr="003072E1">
              <w:rPr>
                <w:rFonts w:cs="Century Gothic"/>
                <w:sz w:val="22"/>
                <w:szCs w:val="22"/>
                <w:lang w:val="en-US" w:eastAsia="en-US"/>
              </w:rPr>
              <w:t xml:space="preserve"> </w:t>
            </w:r>
          </w:p>
          <w:p w14:paraId="41FECD3B" w14:textId="77777777" w:rsidR="00836228" w:rsidRDefault="00836228" w:rsidP="00836228">
            <w:pPr>
              <w:numPr>
                <w:ilvl w:val="0"/>
                <w:numId w:val="3"/>
              </w:numPr>
              <w:spacing w:before="100" w:beforeAutospacing="1" w:after="100" w:afterAutospacing="1"/>
              <w:rPr>
                <w:rFonts w:cs="Century Gothic"/>
                <w:sz w:val="22"/>
                <w:szCs w:val="22"/>
                <w:lang w:val="en-US" w:eastAsia="en-US"/>
              </w:rPr>
            </w:pPr>
            <w:r w:rsidRPr="003072E1">
              <w:rPr>
                <w:rFonts w:cs="Century Gothic"/>
                <w:iCs/>
                <w:sz w:val="22"/>
                <w:szCs w:val="22"/>
                <w:lang w:val="en-US" w:eastAsia="en-US"/>
              </w:rPr>
              <w:t>The format should suit the organisation’s needs and nature.</w:t>
            </w:r>
            <w:r w:rsidRPr="003072E1">
              <w:rPr>
                <w:rFonts w:cs="Century Gothic"/>
                <w:sz w:val="22"/>
                <w:szCs w:val="22"/>
                <w:lang w:val="en-US" w:eastAsia="en-US"/>
              </w:rPr>
              <w:t xml:space="preserve"> </w:t>
            </w:r>
          </w:p>
          <w:p w14:paraId="67142493" w14:textId="77777777" w:rsidR="00836228" w:rsidRPr="00F63F43" w:rsidRDefault="00836228" w:rsidP="000A6E47">
            <w:pPr>
              <w:pStyle w:val="H3"/>
            </w:pPr>
            <w:r>
              <w:t xml:space="preserve">2. </w:t>
            </w:r>
            <w:r w:rsidRPr="00F63F43">
              <w:t>Five simple steps to develop an action plan</w:t>
            </w:r>
          </w:p>
          <w:p w14:paraId="0ACC1AEF" w14:textId="77777777" w:rsidR="00836228" w:rsidRPr="00957A0A" w:rsidRDefault="00836228" w:rsidP="00836228">
            <w:pPr>
              <w:pStyle w:val="Heading2"/>
              <w:spacing w:before="0" w:beforeAutospacing="0" w:after="0" w:afterAutospacing="0"/>
              <w:rPr>
                <w:rFonts w:ascii="Century Gothic" w:hAnsi="Century Gothic"/>
                <w:sz w:val="24"/>
                <w:szCs w:val="24"/>
              </w:rPr>
            </w:pPr>
            <w:r w:rsidRPr="00957A0A">
              <w:rPr>
                <w:rFonts w:ascii="Century Gothic" w:hAnsi="Century Gothic"/>
                <w:sz w:val="24"/>
                <w:szCs w:val="24"/>
              </w:rPr>
              <w:t>1. Identify your current position and plans</w:t>
            </w:r>
          </w:p>
          <w:p w14:paraId="5331FC25" w14:textId="77777777" w:rsidR="00836228" w:rsidRPr="00957A0A" w:rsidRDefault="00836228" w:rsidP="00836228">
            <w:pPr>
              <w:autoSpaceDE w:val="0"/>
              <w:autoSpaceDN w:val="0"/>
              <w:adjustRightInd w:val="0"/>
              <w:rPr>
                <w:sz w:val="22"/>
                <w:szCs w:val="22"/>
              </w:rPr>
            </w:pPr>
            <w:r w:rsidRPr="00F92188">
              <w:rPr>
                <w:rFonts w:cs="Arial"/>
                <w:sz w:val="22"/>
                <w:szCs w:val="22"/>
              </w:rPr>
              <w:t xml:space="preserve">Reviewing your current practices will </w:t>
            </w:r>
            <w:r>
              <w:rPr>
                <w:rFonts w:cs="Arial"/>
                <w:sz w:val="22"/>
                <w:szCs w:val="22"/>
              </w:rPr>
              <w:t xml:space="preserve">help </w:t>
            </w:r>
            <w:r w:rsidRPr="00F92188">
              <w:rPr>
                <w:rFonts w:cs="Arial"/>
                <w:sz w:val="22"/>
                <w:szCs w:val="22"/>
              </w:rPr>
              <w:t xml:space="preserve">your organisation identify barriers and find opportunities to improve </w:t>
            </w:r>
            <w:r>
              <w:rPr>
                <w:rFonts w:cs="Arial"/>
                <w:sz w:val="22"/>
                <w:szCs w:val="22"/>
              </w:rPr>
              <w:t xml:space="preserve">access </w:t>
            </w:r>
            <w:r w:rsidRPr="00F92188">
              <w:rPr>
                <w:rFonts w:cs="Arial"/>
                <w:sz w:val="22"/>
                <w:szCs w:val="22"/>
              </w:rPr>
              <w:t xml:space="preserve">for </w:t>
            </w:r>
            <w:r>
              <w:rPr>
                <w:rFonts w:cs="Arial"/>
                <w:sz w:val="22"/>
                <w:szCs w:val="22"/>
              </w:rPr>
              <w:t xml:space="preserve">disabled </w:t>
            </w:r>
            <w:r w:rsidRPr="00F92188">
              <w:rPr>
                <w:rFonts w:cs="Arial"/>
                <w:sz w:val="22"/>
                <w:szCs w:val="22"/>
              </w:rPr>
              <w:t>people.</w:t>
            </w:r>
            <w:r>
              <w:rPr>
                <w:rFonts w:cs="Arial"/>
                <w:sz w:val="22"/>
                <w:szCs w:val="22"/>
              </w:rPr>
              <w:t xml:space="preserve"> A good place to start is by asking the following two questions:</w:t>
            </w:r>
            <w:r>
              <w:rPr>
                <w:rFonts w:cs="Arial"/>
                <w:sz w:val="22"/>
                <w:szCs w:val="22"/>
              </w:rPr>
              <w:br/>
            </w:r>
            <w:r>
              <w:rPr>
                <w:sz w:val="22"/>
                <w:szCs w:val="22"/>
              </w:rPr>
              <w:br/>
            </w:r>
            <w:r w:rsidRPr="00957A0A">
              <w:rPr>
                <w:sz w:val="22"/>
                <w:szCs w:val="22"/>
              </w:rPr>
              <w:t>1. Why is disability equality important to your organisation?</w:t>
            </w:r>
          </w:p>
          <w:p w14:paraId="3FA2EF8F" w14:textId="77777777" w:rsidR="00836228" w:rsidRPr="00957A0A" w:rsidRDefault="00836228" w:rsidP="00836228">
            <w:pPr>
              <w:rPr>
                <w:sz w:val="22"/>
                <w:szCs w:val="22"/>
              </w:rPr>
            </w:pPr>
            <w:r w:rsidRPr="00957A0A">
              <w:rPr>
                <w:sz w:val="22"/>
                <w:szCs w:val="22"/>
              </w:rPr>
              <w:t>2. Where do you want to get to in relation to disability equality?</w:t>
            </w:r>
          </w:p>
          <w:p w14:paraId="68CD0BCD" w14:textId="77777777" w:rsidR="00836228" w:rsidRPr="00F92188" w:rsidRDefault="00836228" w:rsidP="00836228">
            <w:pPr>
              <w:spacing w:before="100" w:beforeAutospacing="1" w:after="100" w:afterAutospacing="1"/>
              <w:rPr>
                <w:sz w:val="22"/>
                <w:szCs w:val="22"/>
                <w:lang w:val="en-AU"/>
              </w:rPr>
            </w:pPr>
            <w:r>
              <w:rPr>
                <w:rFonts w:cs="Arial"/>
                <w:sz w:val="22"/>
                <w:szCs w:val="22"/>
              </w:rPr>
              <w:t xml:space="preserve">A good place to begin a </w:t>
            </w:r>
            <w:r w:rsidRPr="00957A0A">
              <w:rPr>
                <w:sz w:val="22"/>
                <w:szCs w:val="22"/>
                <w:lang w:val="en-AU"/>
              </w:rPr>
              <w:t xml:space="preserve">review </w:t>
            </w:r>
            <w:r>
              <w:rPr>
                <w:sz w:val="22"/>
                <w:szCs w:val="22"/>
                <w:lang w:val="en-AU"/>
              </w:rPr>
              <w:t xml:space="preserve">of </w:t>
            </w:r>
            <w:r w:rsidRPr="00957A0A">
              <w:rPr>
                <w:sz w:val="22"/>
                <w:szCs w:val="22"/>
                <w:lang w:val="en-AU"/>
              </w:rPr>
              <w:t xml:space="preserve">your organisation </w:t>
            </w:r>
            <w:r>
              <w:rPr>
                <w:sz w:val="22"/>
                <w:szCs w:val="22"/>
                <w:lang w:val="en-AU"/>
              </w:rPr>
              <w:t xml:space="preserve">is to engage with your local </w:t>
            </w:r>
            <w:r w:rsidRPr="00957A0A">
              <w:rPr>
                <w:sz w:val="22"/>
                <w:szCs w:val="22"/>
                <w:lang w:val="en-AU"/>
              </w:rPr>
              <w:t xml:space="preserve">disabled </w:t>
            </w:r>
            <w:r>
              <w:rPr>
                <w:sz w:val="22"/>
                <w:szCs w:val="22"/>
                <w:lang w:val="en-AU"/>
              </w:rPr>
              <w:t>community</w:t>
            </w:r>
            <w:r w:rsidRPr="00957A0A">
              <w:rPr>
                <w:sz w:val="22"/>
                <w:szCs w:val="22"/>
                <w:lang w:val="en-AU"/>
              </w:rPr>
              <w:t xml:space="preserve">. You could also </w:t>
            </w:r>
            <w:r>
              <w:rPr>
                <w:sz w:val="22"/>
                <w:szCs w:val="22"/>
                <w:lang w:val="en-AU"/>
              </w:rPr>
              <w:t xml:space="preserve">set up </w:t>
            </w:r>
            <w:r w:rsidRPr="00957A0A">
              <w:rPr>
                <w:sz w:val="22"/>
                <w:szCs w:val="22"/>
                <w:lang w:val="en-AU"/>
              </w:rPr>
              <w:t xml:space="preserve">an advisory group </w:t>
            </w:r>
            <w:r>
              <w:rPr>
                <w:sz w:val="22"/>
                <w:szCs w:val="22"/>
                <w:lang w:val="en-AU"/>
              </w:rPr>
              <w:t xml:space="preserve">to </w:t>
            </w:r>
            <w:r w:rsidRPr="00F92188">
              <w:rPr>
                <w:sz w:val="22"/>
                <w:szCs w:val="22"/>
                <w:lang w:val="en-AU"/>
              </w:rPr>
              <w:t xml:space="preserve">provide guidance as your organisation develops and implements its </w:t>
            </w:r>
            <w:r>
              <w:rPr>
                <w:sz w:val="22"/>
                <w:szCs w:val="22"/>
                <w:lang w:val="en-AU"/>
              </w:rPr>
              <w:t>accessibility action plan</w:t>
            </w:r>
            <w:r w:rsidRPr="00F92188">
              <w:rPr>
                <w:sz w:val="22"/>
                <w:szCs w:val="22"/>
                <w:lang w:val="en-AU"/>
              </w:rPr>
              <w:t>.</w:t>
            </w:r>
          </w:p>
          <w:p w14:paraId="1D4AA2EC" w14:textId="77777777" w:rsidR="00836228" w:rsidRPr="00F92188" w:rsidRDefault="00836228" w:rsidP="00836228">
            <w:pPr>
              <w:spacing w:before="100" w:beforeAutospacing="1" w:after="100" w:afterAutospacing="1"/>
              <w:rPr>
                <w:sz w:val="22"/>
                <w:szCs w:val="22"/>
                <w:lang w:val="en-AU"/>
              </w:rPr>
            </w:pPr>
            <w:r w:rsidRPr="00F92188">
              <w:rPr>
                <w:sz w:val="22"/>
                <w:szCs w:val="22"/>
                <w:lang w:val="en-AU"/>
              </w:rPr>
              <w:t>Arts Access Aotearoa</w:t>
            </w:r>
            <w:r>
              <w:rPr>
                <w:sz w:val="22"/>
                <w:szCs w:val="22"/>
                <w:lang w:val="en-AU"/>
              </w:rPr>
              <w:t xml:space="preserve">’s checklist on </w:t>
            </w:r>
            <w:r w:rsidRPr="003F1F9C">
              <w:rPr>
                <w:i/>
                <w:sz w:val="22"/>
                <w:szCs w:val="22"/>
                <w:lang w:val="en-AU"/>
              </w:rPr>
              <w:t>a</w:t>
            </w:r>
            <w:r w:rsidRPr="003F1F9C">
              <w:rPr>
                <w:sz w:val="22"/>
                <w:szCs w:val="22"/>
                <w:lang w:val="en-AU"/>
              </w:rPr>
              <w:t>ccessibility</w:t>
            </w:r>
            <w:r>
              <w:rPr>
                <w:sz w:val="22"/>
                <w:szCs w:val="22"/>
                <w:lang w:val="en-AU"/>
              </w:rPr>
              <w:t xml:space="preserve"> </w:t>
            </w:r>
            <w:r w:rsidRPr="00B95D94">
              <w:rPr>
                <w:sz w:val="22"/>
                <w:szCs w:val="22"/>
                <w:lang w:val="en-AU"/>
              </w:rPr>
              <w:t>will</w:t>
            </w:r>
            <w:r>
              <w:rPr>
                <w:i/>
                <w:sz w:val="22"/>
                <w:szCs w:val="22"/>
                <w:lang w:val="en-AU"/>
              </w:rPr>
              <w:t xml:space="preserve"> </w:t>
            </w:r>
            <w:r w:rsidRPr="00F92188">
              <w:rPr>
                <w:sz w:val="22"/>
                <w:szCs w:val="22"/>
                <w:lang w:val="en-AU"/>
              </w:rPr>
              <w:t xml:space="preserve">help </w:t>
            </w:r>
            <w:r>
              <w:rPr>
                <w:sz w:val="22"/>
                <w:szCs w:val="22"/>
                <w:lang w:val="en-AU"/>
              </w:rPr>
              <w:t xml:space="preserve">you </w:t>
            </w:r>
            <w:r w:rsidRPr="00F92188">
              <w:rPr>
                <w:sz w:val="22"/>
                <w:szCs w:val="22"/>
                <w:lang w:val="en-AU"/>
              </w:rPr>
              <w:t xml:space="preserve">assess current accessibility. </w:t>
            </w:r>
            <w:r>
              <w:rPr>
                <w:sz w:val="22"/>
                <w:szCs w:val="22"/>
                <w:lang w:val="en-AU"/>
              </w:rPr>
              <w:t xml:space="preserve">Completing this checklist may clarify issues, and help </w:t>
            </w:r>
            <w:r w:rsidRPr="00F92188">
              <w:rPr>
                <w:sz w:val="22"/>
                <w:szCs w:val="22"/>
                <w:lang w:val="en-AU"/>
              </w:rPr>
              <w:t xml:space="preserve">you </w:t>
            </w:r>
            <w:r>
              <w:rPr>
                <w:sz w:val="22"/>
                <w:szCs w:val="22"/>
                <w:lang w:val="en-AU"/>
              </w:rPr>
              <w:t>decide what you need to do and what your priorities should be.</w:t>
            </w:r>
          </w:p>
          <w:p w14:paraId="5358FD58" w14:textId="77777777" w:rsidR="00836228" w:rsidRPr="00957A0A" w:rsidRDefault="00836228" w:rsidP="00836228">
            <w:pPr>
              <w:rPr>
                <w:b/>
                <w:bCs/>
                <w:lang w:val="en-AU"/>
              </w:rPr>
            </w:pPr>
            <w:r w:rsidRPr="00957A0A">
              <w:rPr>
                <w:b/>
                <w:bCs/>
                <w:lang w:val="en-AU"/>
              </w:rPr>
              <w:t>2. Develop your action plan</w:t>
            </w:r>
          </w:p>
          <w:p w14:paraId="17FBE8FF" w14:textId="77777777" w:rsidR="00836228" w:rsidRDefault="00836228" w:rsidP="00836228">
            <w:pPr>
              <w:rPr>
                <w:sz w:val="22"/>
                <w:szCs w:val="22"/>
                <w:lang w:val="en-AU"/>
              </w:rPr>
            </w:pPr>
            <w:r>
              <w:rPr>
                <w:sz w:val="22"/>
                <w:szCs w:val="22"/>
                <w:lang w:val="en-AU"/>
              </w:rPr>
              <w:t xml:space="preserve">Start </w:t>
            </w:r>
            <w:r w:rsidRPr="00F92188">
              <w:rPr>
                <w:sz w:val="22"/>
                <w:szCs w:val="22"/>
                <w:lang w:val="en-AU"/>
              </w:rPr>
              <w:t>develop</w:t>
            </w:r>
            <w:r>
              <w:rPr>
                <w:sz w:val="22"/>
                <w:szCs w:val="22"/>
                <w:lang w:val="en-AU"/>
              </w:rPr>
              <w:t>ing</w:t>
            </w:r>
            <w:r w:rsidRPr="00F92188">
              <w:rPr>
                <w:sz w:val="22"/>
                <w:szCs w:val="22"/>
                <w:lang w:val="en-AU"/>
              </w:rPr>
              <w:t xml:space="preserve"> your action plan.</w:t>
            </w:r>
            <w:r>
              <w:rPr>
                <w:sz w:val="22"/>
                <w:szCs w:val="22"/>
                <w:lang w:val="en-AU"/>
              </w:rPr>
              <w:t xml:space="preserve"> If this is your first plan, focus on actions that are achievable and respond to the identified needs established in your review.</w:t>
            </w:r>
          </w:p>
          <w:p w14:paraId="362631D0" w14:textId="77777777" w:rsidR="00836228" w:rsidRDefault="00836228" w:rsidP="00836228">
            <w:pPr>
              <w:rPr>
                <w:sz w:val="22"/>
                <w:szCs w:val="22"/>
                <w:lang w:val="en-AU"/>
              </w:rPr>
            </w:pPr>
            <w:r w:rsidRPr="00F92188">
              <w:rPr>
                <w:sz w:val="22"/>
                <w:szCs w:val="22"/>
                <w:lang w:val="en-AU"/>
              </w:rPr>
              <w:t xml:space="preserve">Action plans can vary in complexity, depending on the size and needs of the organisation. At their simplest, they are a list of what you will do </w:t>
            </w:r>
            <w:r>
              <w:rPr>
                <w:sz w:val="22"/>
                <w:szCs w:val="22"/>
                <w:lang w:val="en-AU"/>
              </w:rPr>
              <w:t xml:space="preserve">and </w:t>
            </w:r>
            <w:r w:rsidRPr="00F92188">
              <w:rPr>
                <w:sz w:val="22"/>
                <w:szCs w:val="22"/>
                <w:lang w:val="en-AU"/>
              </w:rPr>
              <w:t xml:space="preserve">when. </w:t>
            </w:r>
            <w:r>
              <w:rPr>
                <w:sz w:val="22"/>
                <w:szCs w:val="22"/>
                <w:lang w:val="en-AU"/>
              </w:rPr>
              <w:t xml:space="preserve"> </w:t>
            </w:r>
          </w:p>
          <w:p w14:paraId="7251D4B9" w14:textId="77777777" w:rsidR="00836228" w:rsidRDefault="00836228" w:rsidP="00836228">
            <w:pPr>
              <w:rPr>
                <w:sz w:val="22"/>
                <w:szCs w:val="22"/>
                <w:lang w:val="en-AU"/>
              </w:rPr>
            </w:pPr>
          </w:p>
          <w:p w14:paraId="485AA715" w14:textId="77777777" w:rsidR="00836228" w:rsidRDefault="00836228" w:rsidP="00836228">
            <w:pPr>
              <w:rPr>
                <w:sz w:val="22"/>
                <w:szCs w:val="22"/>
                <w:lang w:val="en-AU"/>
              </w:rPr>
            </w:pPr>
            <w:r w:rsidRPr="00F92188">
              <w:rPr>
                <w:sz w:val="22"/>
                <w:szCs w:val="22"/>
                <w:lang w:val="en-AU"/>
              </w:rPr>
              <w:lastRenderedPageBreak/>
              <w:t>Here is a list of areas your action plan could cover</w:t>
            </w:r>
            <w:r>
              <w:rPr>
                <w:sz w:val="22"/>
                <w:szCs w:val="22"/>
                <w:lang w:val="en-AU"/>
              </w:rPr>
              <w:t xml:space="preserve"> (see </w:t>
            </w:r>
            <w:r w:rsidRPr="003234A0">
              <w:rPr>
                <w:i/>
                <w:sz w:val="22"/>
                <w:szCs w:val="22"/>
                <w:lang w:val="en-AU"/>
              </w:rPr>
              <w:t>Arts For All</w:t>
            </w:r>
            <w:r>
              <w:rPr>
                <w:sz w:val="22"/>
                <w:szCs w:val="22"/>
                <w:lang w:val="en-AU"/>
              </w:rPr>
              <w:t>, page 17)</w:t>
            </w:r>
            <w:r w:rsidRPr="00F92188">
              <w:rPr>
                <w:sz w:val="22"/>
                <w:szCs w:val="22"/>
                <w:lang w:val="en-AU"/>
              </w:rPr>
              <w:t>:</w:t>
            </w:r>
          </w:p>
          <w:p w14:paraId="58C89D6E" w14:textId="77777777" w:rsidR="00836228" w:rsidRPr="00DC480C" w:rsidRDefault="00836228" w:rsidP="00836228">
            <w:pPr>
              <w:numPr>
                <w:ilvl w:val="0"/>
                <w:numId w:val="2"/>
              </w:numPr>
              <w:rPr>
                <w:sz w:val="22"/>
                <w:szCs w:val="22"/>
              </w:rPr>
            </w:pPr>
            <w:r w:rsidRPr="00DC480C">
              <w:rPr>
                <w:sz w:val="22"/>
                <w:szCs w:val="22"/>
              </w:rPr>
              <w:t>staff trai</w:t>
            </w:r>
            <w:r>
              <w:rPr>
                <w:sz w:val="22"/>
                <w:szCs w:val="22"/>
              </w:rPr>
              <w:t>ning on disability responsiveness</w:t>
            </w:r>
          </w:p>
          <w:p w14:paraId="234C65C5" w14:textId="77777777" w:rsidR="00836228" w:rsidRPr="00DC480C" w:rsidRDefault="00836228" w:rsidP="00836228">
            <w:pPr>
              <w:numPr>
                <w:ilvl w:val="0"/>
                <w:numId w:val="2"/>
              </w:numPr>
              <w:rPr>
                <w:sz w:val="22"/>
                <w:szCs w:val="22"/>
              </w:rPr>
            </w:pPr>
            <w:r w:rsidRPr="00DC480C">
              <w:rPr>
                <w:sz w:val="22"/>
                <w:szCs w:val="22"/>
              </w:rPr>
              <w:t>physical access to your venue</w:t>
            </w:r>
          </w:p>
          <w:p w14:paraId="44E9041E" w14:textId="77777777" w:rsidR="00836228" w:rsidRPr="00DC480C" w:rsidRDefault="00836228" w:rsidP="00836228">
            <w:pPr>
              <w:numPr>
                <w:ilvl w:val="0"/>
                <w:numId w:val="2"/>
              </w:numPr>
              <w:rPr>
                <w:sz w:val="22"/>
                <w:szCs w:val="22"/>
              </w:rPr>
            </w:pPr>
            <w:r w:rsidRPr="00DC480C">
              <w:rPr>
                <w:sz w:val="22"/>
                <w:szCs w:val="22"/>
              </w:rPr>
              <w:t>inclusive ticketing practices</w:t>
            </w:r>
          </w:p>
          <w:p w14:paraId="3A4FCCAA" w14:textId="77777777" w:rsidR="00836228" w:rsidRPr="00DC480C" w:rsidRDefault="00836228" w:rsidP="00836228">
            <w:pPr>
              <w:numPr>
                <w:ilvl w:val="0"/>
                <w:numId w:val="2"/>
              </w:numPr>
              <w:rPr>
                <w:b/>
                <w:sz w:val="22"/>
                <w:szCs w:val="22"/>
              </w:rPr>
            </w:pPr>
            <w:r w:rsidRPr="00DC480C">
              <w:rPr>
                <w:sz w:val="22"/>
                <w:szCs w:val="22"/>
              </w:rPr>
              <w:t>ensuring your website conforms with the priorities set out by the World Wide Web Consortium (W3C)</w:t>
            </w:r>
          </w:p>
          <w:p w14:paraId="226B6077" w14:textId="77777777" w:rsidR="00836228" w:rsidRPr="00DC480C" w:rsidRDefault="00836228" w:rsidP="00836228">
            <w:pPr>
              <w:numPr>
                <w:ilvl w:val="0"/>
                <w:numId w:val="2"/>
              </w:numPr>
              <w:rPr>
                <w:b/>
                <w:sz w:val="22"/>
                <w:szCs w:val="22"/>
              </w:rPr>
            </w:pPr>
            <w:r w:rsidRPr="00DC480C">
              <w:rPr>
                <w:sz w:val="22"/>
                <w:szCs w:val="22"/>
              </w:rPr>
              <w:t>appropriate modes of communication for different audiences (e.g. fax</w:t>
            </w:r>
            <w:r>
              <w:rPr>
                <w:sz w:val="22"/>
                <w:szCs w:val="22"/>
              </w:rPr>
              <w:t>, email, text, phone, internet)</w:t>
            </w:r>
          </w:p>
          <w:p w14:paraId="0C606C62" w14:textId="77777777" w:rsidR="00836228" w:rsidRPr="00DC480C" w:rsidRDefault="00836228" w:rsidP="00836228">
            <w:pPr>
              <w:numPr>
                <w:ilvl w:val="0"/>
                <w:numId w:val="2"/>
              </w:numPr>
              <w:rPr>
                <w:sz w:val="22"/>
                <w:szCs w:val="22"/>
                <w:lang w:val="en-AU"/>
              </w:rPr>
            </w:pPr>
            <w:r w:rsidRPr="00DC480C">
              <w:rPr>
                <w:sz w:val="22"/>
                <w:szCs w:val="22"/>
              </w:rPr>
              <w:t xml:space="preserve">accessible formats (e.g. consistent </w:t>
            </w:r>
            <w:r>
              <w:rPr>
                <w:sz w:val="22"/>
                <w:szCs w:val="22"/>
              </w:rPr>
              <w:t xml:space="preserve">sans serif </w:t>
            </w:r>
            <w:r w:rsidRPr="00DC480C">
              <w:rPr>
                <w:sz w:val="22"/>
                <w:szCs w:val="22"/>
              </w:rPr>
              <w:t>font and font size; high-colour contrast</w:t>
            </w:r>
            <w:r>
              <w:rPr>
                <w:sz w:val="22"/>
                <w:szCs w:val="22"/>
              </w:rPr>
              <w:t xml:space="preserve"> in website and print communications</w:t>
            </w:r>
            <w:r w:rsidRPr="00DC480C">
              <w:rPr>
                <w:sz w:val="22"/>
                <w:szCs w:val="22"/>
              </w:rPr>
              <w:t>)</w:t>
            </w:r>
          </w:p>
          <w:p w14:paraId="6A2A9316" w14:textId="77777777" w:rsidR="00836228" w:rsidRDefault="00836228" w:rsidP="00836228">
            <w:pPr>
              <w:numPr>
                <w:ilvl w:val="0"/>
                <w:numId w:val="2"/>
              </w:numPr>
              <w:rPr>
                <w:sz w:val="22"/>
                <w:szCs w:val="22"/>
                <w:lang w:val="en-AU"/>
              </w:rPr>
            </w:pPr>
            <w:r w:rsidRPr="00DC480C">
              <w:rPr>
                <w:sz w:val="22"/>
                <w:szCs w:val="22"/>
                <w:lang w:val="en-AU"/>
              </w:rPr>
              <w:t xml:space="preserve">a way for audiences </w:t>
            </w:r>
            <w:r>
              <w:rPr>
                <w:sz w:val="22"/>
                <w:szCs w:val="22"/>
                <w:lang w:val="en-AU"/>
              </w:rPr>
              <w:t xml:space="preserve">and visitors </w:t>
            </w:r>
            <w:r w:rsidRPr="00DC480C">
              <w:rPr>
                <w:sz w:val="22"/>
                <w:szCs w:val="22"/>
                <w:lang w:val="en-AU"/>
              </w:rPr>
              <w:t xml:space="preserve">to </w:t>
            </w:r>
            <w:r>
              <w:rPr>
                <w:sz w:val="22"/>
                <w:szCs w:val="22"/>
                <w:lang w:val="en-AU"/>
              </w:rPr>
              <w:t xml:space="preserve">give </w:t>
            </w:r>
            <w:r w:rsidRPr="00DC480C">
              <w:rPr>
                <w:sz w:val="22"/>
                <w:szCs w:val="22"/>
                <w:lang w:val="en-AU"/>
              </w:rPr>
              <w:t>feedback or evaluation.</w:t>
            </w:r>
            <w:r>
              <w:rPr>
                <w:sz w:val="22"/>
                <w:szCs w:val="22"/>
                <w:lang w:val="en-AU"/>
              </w:rPr>
              <w:br/>
            </w:r>
          </w:p>
          <w:p w14:paraId="7E59A8A0" w14:textId="77777777" w:rsidR="00836228" w:rsidRDefault="00836228" w:rsidP="00836228">
            <w:pPr>
              <w:rPr>
                <w:sz w:val="22"/>
                <w:szCs w:val="22"/>
                <w:lang w:val="en-AU"/>
              </w:rPr>
            </w:pPr>
            <w:r>
              <w:rPr>
                <w:sz w:val="22"/>
                <w:szCs w:val="22"/>
                <w:lang w:val="en-AU"/>
              </w:rPr>
              <w:t xml:space="preserve">There are also practical lists in </w:t>
            </w:r>
            <w:r w:rsidRPr="00982235">
              <w:rPr>
                <w:i/>
                <w:sz w:val="22"/>
                <w:szCs w:val="22"/>
                <w:lang w:val="en-AU"/>
              </w:rPr>
              <w:t>Arts For All</w:t>
            </w:r>
            <w:r>
              <w:rPr>
                <w:sz w:val="22"/>
                <w:szCs w:val="22"/>
                <w:lang w:val="en-AU"/>
              </w:rPr>
              <w:t xml:space="preserve"> (page 73): ten things to do over the next few weeks or months, and ten things to do over the next five years.</w:t>
            </w:r>
          </w:p>
          <w:p w14:paraId="50A70912" w14:textId="77777777" w:rsidR="00836228" w:rsidRDefault="00836228" w:rsidP="00836228">
            <w:pPr>
              <w:rPr>
                <w:sz w:val="22"/>
                <w:szCs w:val="22"/>
                <w:highlight w:val="yellow"/>
                <w:lang w:val="en-AU"/>
              </w:rPr>
            </w:pPr>
          </w:p>
          <w:p w14:paraId="3313D6A0" w14:textId="77777777" w:rsidR="00836228" w:rsidRPr="00E32EE5" w:rsidRDefault="00836228" w:rsidP="00836228">
            <w:pPr>
              <w:rPr>
                <w:sz w:val="22"/>
                <w:szCs w:val="22"/>
              </w:rPr>
            </w:pPr>
            <w:r>
              <w:rPr>
                <w:sz w:val="22"/>
                <w:szCs w:val="22"/>
                <w:lang w:val="en-AU"/>
              </w:rPr>
              <w:t>Before developing your plan, ask yourself:</w:t>
            </w:r>
          </w:p>
          <w:p w14:paraId="1B1D7EDC" w14:textId="77777777" w:rsidR="00836228" w:rsidRDefault="00836228" w:rsidP="00836228">
            <w:pPr>
              <w:numPr>
                <w:ilvl w:val="0"/>
                <w:numId w:val="1"/>
              </w:numPr>
              <w:rPr>
                <w:sz w:val="22"/>
                <w:szCs w:val="22"/>
                <w:lang w:val="en-AU"/>
              </w:rPr>
            </w:pPr>
            <w:r w:rsidRPr="003F1F9C">
              <w:rPr>
                <w:sz w:val="22"/>
                <w:szCs w:val="22"/>
                <w:lang w:val="en-AU"/>
              </w:rPr>
              <w:t>What will the action be</w:t>
            </w:r>
            <w:r>
              <w:rPr>
                <w:sz w:val="22"/>
                <w:szCs w:val="22"/>
                <w:lang w:val="en-AU"/>
              </w:rPr>
              <w:t>?</w:t>
            </w:r>
          </w:p>
          <w:p w14:paraId="55988361" w14:textId="77777777" w:rsidR="00836228" w:rsidRPr="003F1F9C" w:rsidRDefault="00836228" w:rsidP="00836228">
            <w:pPr>
              <w:numPr>
                <w:ilvl w:val="0"/>
                <w:numId w:val="1"/>
              </w:numPr>
              <w:rPr>
                <w:sz w:val="22"/>
                <w:szCs w:val="22"/>
                <w:lang w:val="en-AU"/>
              </w:rPr>
            </w:pPr>
            <w:r>
              <w:rPr>
                <w:sz w:val="22"/>
                <w:szCs w:val="22"/>
                <w:lang w:val="en-AU"/>
              </w:rPr>
              <w:t>W</w:t>
            </w:r>
            <w:r w:rsidRPr="003F1F9C">
              <w:rPr>
                <w:sz w:val="22"/>
                <w:szCs w:val="22"/>
                <w:lang w:val="en-AU"/>
              </w:rPr>
              <w:t>hat will it aim to address?</w:t>
            </w:r>
          </w:p>
          <w:p w14:paraId="56F508B0" w14:textId="77777777" w:rsidR="00836228" w:rsidRPr="00F92188" w:rsidRDefault="00836228" w:rsidP="00836228">
            <w:pPr>
              <w:numPr>
                <w:ilvl w:val="0"/>
                <w:numId w:val="1"/>
              </w:numPr>
              <w:rPr>
                <w:sz w:val="22"/>
                <w:szCs w:val="22"/>
                <w:lang w:val="en-AU"/>
              </w:rPr>
            </w:pPr>
            <w:r>
              <w:rPr>
                <w:sz w:val="22"/>
                <w:szCs w:val="22"/>
                <w:lang w:val="en-AU"/>
              </w:rPr>
              <w:t>H</w:t>
            </w:r>
            <w:r w:rsidRPr="00F92188">
              <w:rPr>
                <w:sz w:val="22"/>
                <w:szCs w:val="22"/>
                <w:lang w:val="en-AU"/>
              </w:rPr>
              <w:t>ow will</w:t>
            </w:r>
            <w:r>
              <w:rPr>
                <w:sz w:val="22"/>
                <w:szCs w:val="22"/>
                <w:lang w:val="en-AU"/>
              </w:rPr>
              <w:t xml:space="preserve"> you</w:t>
            </w:r>
            <w:r w:rsidRPr="00F92188">
              <w:rPr>
                <w:sz w:val="22"/>
                <w:szCs w:val="22"/>
                <w:lang w:val="en-AU"/>
              </w:rPr>
              <w:t xml:space="preserve"> know when it has been actioned</w:t>
            </w:r>
            <w:r>
              <w:rPr>
                <w:sz w:val="22"/>
                <w:szCs w:val="22"/>
                <w:lang w:val="en-AU"/>
              </w:rPr>
              <w:t>?</w:t>
            </w:r>
          </w:p>
          <w:p w14:paraId="115B29B9" w14:textId="77777777" w:rsidR="00836228" w:rsidRPr="00F92188" w:rsidRDefault="00836228" w:rsidP="00836228">
            <w:pPr>
              <w:numPr>
                <w:ilvl w:val="0"/>
                <w:numId w:val="1"/>
              </w:numPr>
              <w:rPr>
                <w:sz w:val="22"/>
                <w:szCs w:val="22"/>
                <w:lang w:val="en-AU"/>
              </w:rPr>
            </w:pPr>
            <w:r>
              <w:rPr>
                <w:sz w:val="22"/>
                <w:szCs w:val="22"/>
                <w:lang w:val="en-AU"/>
              </w:rPr>
              <w:t>W</w:t>
            </w:r>
            <w:r w:rsidRPr="00F92188">
              <w:rPr>
                <w:sz w:val="22"/>
                <w:szCs w:val="22"/>
                <w:lang w:val="en-AU"/>
              </w:rPr>
              <w:t xml:space="preserve">hen </w:t>
            </w:r>
            <w:r>
              <w:rPr>
                <w:sz w:val="22"/>
                <w:szCs w:val="22"/>
                <w:lang w:val="en-AU"/>
              </w:rPr>
              <w:t xml:space="preserve">will </w:t>
            </w:r>
            <w:r w:rsidRPr="00F92188">
              <w:rPr>
                <w:sz w:val="22"/>
                <w:szCs w:val="22"/>
                <w:lang w:val="en-AU"/>
              </w:rPr>
              <w:t xml:space="preserve">the action </w:t>
            </w:r>
            <w:r>
              <w:rPr>
                <w:sz w:val="22"/>
                <w:szCs w:val="22"/>
                <w:lang w:val="en-AU"/>
              </w:rPr>
              <w:t>begin</w:t>
            </w:r>
            <w:r w:rsidRPr="00F92188">
              <w:rPr>
                <w:sz w:val="22"/>
                <w:szCs w:val="22"/>
                <w:lang w:val="en-AU"/>
              </w:rPr>
              <w:t xml:space="preserve"> and when will </w:t>
            </w:r>
            <w:r>
              <w:rPr>
                <w:sz w:val="22"/>
                <w:szCs w:val="22"/>
                <w:lang w:val="en-AU"/>
              </w:rPr>
              <w:t xml:space="preserve">it </w:t>
            </w:r>
            <w:r w:rsidRPr="00F92188">
              <w:rPr>
                <w:sz w:val="22"/>
                <w:szCs w:val="22"/>
                <w:lang w:val="en-AU"/>
              </w:rPr>
              <w:t>be completed</w:t>
            </w:r>
            <w:r>
              <w:rPr>
                <w:sz w:val="22"/>
                <w:szCs w:val="22"/>
                <w:lang w:val="en-AU"/>
              </w:rPr>
              <w:t>?</w:t>
            </w:r>
          </w:p>
          <w:p w14:paraId="715C5341" w14:textId="77777777" w:rsidR="00836228" w:rsidRPr="00F92188" w:rsidRDefault="00836228" w:rsidP="00836228">
            <w:pPr>
              <w:numPr>
                <w:ilvl w:val="0"/>
                <w:numId w:val="1"/>
              </w:numPr>
              <w:rPr>
                <w:sz w:val="22"/>
                <w:szCs w:val="22"/>
                <w:lang w:val="en-AU"/>
              </w:rPr>
            </w:pPr>
            <w:r>
              <w:rPr>
                <w:sz w:val="22"/>
                <w:szCs w:val="22"/>
                <w:lang w:val="en-AU"/>
              </w:rPr>
              <w:t>H</w:t>
            </w:r>
            <w:r w:rsidRPr="00F92188">
              <w:rPr>
                <w:sz w:val="22"/>
                <w:szCs w:val="22"/>
                <w:lang w:val="en-AU"/>
              </w:rPr>
              <w:t xml:space="preserve">ow many worker hours will </w:t>
            </w:r>
            <w:r>
              <w:rPr>
                <w:sz w:val="22"/>
                <w:szCs w:val="22"/>
                <w:lang w:val="en-AU"/>
              </w:rPr>
              <w:t xml:space="preserve">it </w:t>
            </w:r>
            <w:r w:rsidRPr="00F92188">
              <w:rPr>
                <w:sz w:val="22"/>
                <w:szCs w:val="22"/>
                <w:lang w:val="en-AU"/>
              </w:rPr>
              <w:t>take to complete</w:t>
            </w:r>
            <w:r>
              <w:rPr>
                <w:sz w:val="22"/>
                <w:szCs w:val="22"/>
                <w:lang w:val="en-AU"/>
              </w:rPr>
              <w:t>?</w:t>
            </w:r>
            <w:r w:rsidRPr="00F92188">
              <w:rPr>
                <w:sz w:val="22"/>
                <w:szCs w:val="22"/>
                <w:lang w:val="en-AU"/>
              </w:rPr>
              <w:t xml:space="preserve"> </w:t>
            </w:r>
          </w:p>
          <w:p w14:paraId="7DF2D587" w14:textId="77777777" w:rsidR="00836228" w:rsidRPr="00F92188" w:rsidRDefault="00836228" w:rsidP="00836228">
            <w:pPr>
              <w:numPr>
                <w:ilvl w:val="0"/>
                <w:numId w:val="1"/>
              </w:numPr>
              <w:spacing w:before="100" w:beforeAutospacing="1" w:after="100" w:afterAutospacing="1"/>
              <w:rPr>
                <w:sz w:val="22"/>
                <w:szCs w:val="22"/>
                <w:lang w:val="en-AU"/>
              </w:rPr>
            </w:pPr>
            <w:r>
              <w:rPr>
                <w:sz w:val="22"/>
                <w:szCs w:val="22"/>
                <w:lang w:val="en-AU"/>
              </w:rPr>
              <w:t>W</w:t>
            </w:r>
            <w:r w:rsidRPr="00F92188">
              <w:rPr>
                <w:sz w:val="22"/>
                <w:szCs w:val="22"/>
                <w:lang w:val="en-AU"/>
              </w:rPr>
              <w:t>ho will deliver it (internal staff or external person</w:t>
            </w:r>
            <w:r>
              <w:rPr>
                <w:sz w:val="22"/>
                <w:szCs w:val="22"/>
                <w:lang w:val="en-AU"/>
              </w:rPr>
              <w:t>/s)?</w:t>
            </w:r>
          </w:p>
          <w:p w14:paraId="67F6920E" w14:textId="77777777" w:rsidR="00836228" w:rsidRPr="00F92188" w:rsidRDefault="00836228" w:rsidP="00836228">
            <w:pPr>
              <w:numPr>
                <w:ilvl w:val="0"/>
                <w:numId w:val="1"/>
              </w:numPr>
              <w:spacing w:before="100" w:beforeAutospacing="1" w:after="100" w:afterAutospacing="1"/>
              <w:rPr>
                <w:sz w:val="22"/>
                <w:szCs w:val="22"/>
                <w:lang w:val="en-AU"/>
              </w:rPr>
            </w:pPr>
            <w:r>
              <w:rPr>
                <w:sz w:val="22"/>
                <w:szCs w:val="22"/>
                <w:lang w:val="en-AU"/>
              </w:rPr>
              <w:t>H</w:t>
            </w:r>
            <w:r w:rsidRPr="00F92188">
              <w:rPr>
                <w:sz w:val="22"/>
                <w:szCs w:val="22"/>
                <w:lang w:val="en-AU"/>
              </w:rPr>
              <w:t xml:space="preserve">ow will </w:t>
            </w:r>
            <w:r>
              <w:rPr>
                <w:sz w:val="22"/>
                <w:szCs w:val="22"/>
                <w:lang w:val="en-AU"/>
              </w:rPr>
              <w:t xml:space="preserve">it </w:t>
            </w:r>
            <w:r w:rsidRPr="00F92188">
              <w:rPr>
                <w:sz w:val="22"/>
                <w:szCs w:val="22"/>
                <w:lang w:val="en-AU"/>
              </w:rPr>
              <w:t>be monitored</w:t>
            </w:r>
            <w:r>
              <w:rPr>
                <w:sz w:val="22"/>
                <w:szCs w:val="22"/>
                <w:lang w:val="en-AU"/>
              </w:rPr>
              <w:t>?</w:t>
            </w:r>
          </w:p>
          <w:p w14:paraId="794E0038" w14:textId="77777777" w:rsidR="00836228" w:rsidRPr="00F92188" w:rsidRDefault="00836228" w:rsidP="00836228">
            <w:pPr>
              <w:numPr>
                <w:ilvl w:val="0"/>
                <w:numId w:val="1"/>
              </w:numPr>
              <w:spacing w:before="100" w:beforeAutospacing="1" w:after="100" w:afterAutospacing="1"/>
              <w:rPr>
                <w:sz w:val="22"/>
                <w:szCs w:val="22"/>
                <w:lang w:val="en-AU"/>
              </w:rPr>
            </w:pPr>
            <w:r>
              <w:rPr>
                <w:sz w:val="22"/>
                <w:szCs w:val="22"/>
                <w:lang w:val="en-AU"/>
              </w:rPr>
              <w:t>W</w:t>
            </w:r>
            <w:r w:rsidRPr="00F92188">
              <w:rPr>
                <w:sz w:val="22"/>
                <w:szCs w:val="22"/>
                <w:lang w:val="en-AU"/>
              </w:rPr>
              <w:t>ho will check that it has been done (board? named staff member?)</w:t>
            </w:r>
            <w:r>
              <w:rPr>
                <w:sz w:val="22"/>
                <w:szCs w:val="22"/>
                <w:lang w:val="en-AU"/>
              </w:rPr>
              <w:t>?</w:t>
            </w:r>
            <w:r w:rsidRPr="00F92188">
              <w:rPr>
                <w:sz w:val="22"/>
                <w:szCs w:val="22"/>
                <w:lang w:val="en-AU"/>
              </w:rPr>
              <w:t xml:space="preserve"> </w:t>
            </w:r>
          </w:p>
          <w:p w14:paraId="406B5C14" w14:textId="77777777" w:rsidR="00836228" w:rsidRPr="00F92188" w:rsidRDefault="00836228" w:rsidP="00836228">
            <w:pPr>
              <w:numPr>
                <w:ilvl w:val="0"/>
                <w:numId w:val="1"/>
              </w:numPr>
              <w:spacing w:before="100" w:beforeAutospacing="1" w:after="100" w:afterAutospacing="1"/>
              <w:rPr>
                <w:sz w:val="22"/>
                <w:szCs w:val="22"/>
                <w:lang w:val="en-AU"/>
              </w:rPr>
            </w:pPr>
            <w:r>
              <w:rPr>
                <w:sz w:val="22"/>
                <w:szCs w:val="22"/>
                <w:lang w:val="en-AU"/>
              </w:rPr>
              <w:t>How much will it cost?</w:t>
            </w:r>
          </w:p>
          <w:p w14:paraId="71B84F4B" w14:textId="77777777" w:rsidR="00836228" w:rsidRDefault="00836228" w:rsidP="00836228">
            <w:pPr>
              <w:numPr>
                <w:ilvl w:val="0"/>
                <w:numId w:val="1"/>
              </w:numPr>
              <w:spacing w:before="100" w:beforeAutospacing="1" w:after="100" w:afterAutospacing="1"/>
              <w:rPr>
                <w:sz w:val="22"/>
                <w:szCs w:val="22"/>
                <w:lang w:val="en-AU"/>
              </w:rPr>
            </w:pPr>
            <w:r>
              <w:rPr>
                <w:sz w:val="22"/>
                <w:szCs w:val="22"/>
                <w:lang w:val="en-AU"/>
              </w:rPr>
              <w:t>H</w:t>
            </w:r>
            <w:r w:rsidRPr="00F92188">
              <w:rPr>
                <w:sz w:val="22"/>
                <w:szCs w:val="22"/>
                <w:lang w:val="en-AU"/>
              </w:rPr>
              <w:t xml:space="preserve">ow will </w:t>
            </w:r>
            <w:r>
              <w:rPr>
                <w:sz w:val="22"/>
                <w:szCs w:val="22"/>
                <w:lang w:val="en-AU"/>
              </w:rPr>
              <w:t xml:space="preserve">it </w:t>
            </w:r>
            <w:r w:rsidRPr="00F92188">
              <w:rPr>
                <w:sz w:val="22"/>
                <w:szCs w:val="22"/>
                <w:lang w:val="en-AU"/>
              </w:rPr>
              <w:t>be implemented and/or sustained</w:t>
            </w:r>
            <w:r>
              <w:rPr>
                <w:sz w:val="22"/>
                <w:szCs w:val="22"/>
                <w:lang w:val="en-AU"/>
              </w:rPr>
              <w:t>?</w:t>
            </w:r>
          </w:p>
          <w:p w14:paraId="46C6DCE4" w14:textId="77777777" w:rsidR="00836228" w:rsidRDefault="00836228" w:rsidP="00836228">
            <w:pPr>
              <w:numPr>
                <w:ilvl w:val="0"/>
                <w:numId w:val="1"/>
              </w:numPr>
              <w:spacing w:before="100" w:beforeAutospacing="1" w:after="100" w:afterAutospacing="1"/>
              <w:rPr>
                <w:sz w:val="22"/>
                <w:szCs w:val="22"/>
                <w:lang w:val="en-AU"/>
              </w:rPr>
            </w:pPr>
            <w:r>
              <w:rPr>
                <w:sz w:val="22"/>
                <w:szCs w:val="22"/>
                <w:lang w:val="en-AU"/>
              </w:rPr>
              <w:t>How will you measure the impact of the plan?</w:t>
            </w:r>
          </w:p>
          <w:p w14:paraId="5614FF5A" w14:textId="77777777" w:rsidR="00836228" w:rsidRPr="00B574B2" w:rsidRDefault="00836228" w:rsidP="00836228">
            <w:pPr>
              <w:rPr>
                <w:sz w:val="22"/>
                <w:szCs w:val="22"/>
                <w:lang w:val="en-AU"/>
              </w:rPr>
            </w:pPr>
            <w:r>
              <w:rPr>
                <w:sz w:val="22"/>
                <w:szCs w:val="22"/>
                <w:lang w:val="en-AU"/>
              </w:rPr>
              <w:t xml:space="preserve">Develop a format that suits your organisation: e.g. a simple list format or a table format, as below. </w:t>
            </w:r>
          </w:p>
          <w:p w14:paraId="7E950871" w14:textId="77777777" w:rsidR="00836228" w:rsidRDefault="00836228" w:rsidP="00836228">
            <w:pPr>
              <w:rPr>
                <w:sz w:val="22"/>
                <w:szCs w:val="22"/>
                <w:lang w:val="en-AU"/>
              </w:rPr>
            </w:pPr>
          </w:p>
          <w:p w14:paraId="3671D4B5" w14:textId="77777777" w:rsidR="00836228" w:rsidRPr="0043442D" w:rsidRDefault="00836228" w:rsidP="00836228">
            <w:pPr>
              <w:rPr>
                <w:b/>
                <w:sz w:val="22"/>
                <w:szCs w:val="22"/>
                <w:lang w:val="en-AU"/>
              </w:rPr>
            </w:pPr>
            <w:r w:rsidRPr="0043442D">
              <w:rPr>
                <w:b/>
                <w:sz w:val="22"/>
                <w:szCs w:val="22"/>
                <w:lang w:val="en-AU"/>
              </w:rPr>
              <w:t xml:space="preserve">AIM: to </w:t>
            </w:r>
            <w:r>
              <w:rPr>
                <w:b/>
                <w:sz w:val="22"/>
                <w:szCs w:val="22"/>
                <w:lang w:val="en-AU"/>
              </w:rPr>
              <w:t>develop a marketing strategy with the Deaf community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1535"/>
              <w:gridCol w:w="1838"/>
              <w:gridCol w:w="1853"/>
              <w:gridCol w:w="1328"/>
            </w:tblGrid>
            <w:tr w:rsidR="00836228" w:rsidRPr="003162C1" w14:paraId="0C3F9B40" w14:textId="77777777" w:rsidTr="00F26CC8">
              <w:tc>
                <w:tcPr>
                  <w:tcW w:w="1548" w:type="dxa"/>
                  <w:shd w:val="clear" w:color="auto" w:fill="auto"/>
                </w:tcPr>
                <w:p w14:paraId="47F9EEC2" w14:textId="77777777" w:rsidR="00836228" w:rsidRPr="003162C1" w:rsidRDefault="00836228" w:rsidP="00836228">
                  <w:pPr>
                    <w:rPr>
                      <w:b/>
                      <w:sz w:val="22"/>
                      <w:szCs w:val="22"/>
                      <w:lang w:val="en-AU"/>
                    </w:rPr>
                  </w:pPr>
                  <w:r w:rsidRPr="003162C1">
                    <w:rPr>
                      <w:b/>
                      <w:sz w:val="22"/>
                      <w:szCs w:val="22"/>
                      <w:lang w:val="en-AU"/>
                    </w:rPr>
                    <w:t>Action</w:t>
                  </w:r>
                </w:p>
              </w:tc>
              <w:tc>
                <w:tcPr>
                  <w:tcW w:w="1768" w:type="dxa"/>
                  <w:shd w:val="clear" w:color="auto" w:fill="auto"/>
                </w:tcPr>
                <w:p w14:paraId="5A495B7F" w14:textId="77777777" w:rsidR="00836228" w:rsidRPr="003162C1" w:rsidRDefault="00836228" w:rsidP="00836228">
                  <w:pPr>
                    <w:rPr>
                      <w:b/>
                      <w:sz w:val="22"/>
                      <w:szCs w:val="22"/>
                      <w:lang w:val="en-AU"/>
                    </w:rPr>
                  </w:pPr>
                  <w:r w:rsidRPr="003162C1">
                    <w:rPr>
                      <w:b/>
                      <w:sz w:val="22"/>
                      <w:szCs w:val="22"/>
                      <w:lang w:val="en-AU"/>
                    </w:rPr>
                    <w:t>When by</w:t>
                  </w:r>
                </w:p>
              </w:tc>
              <w:tc>
                <w:tcPr>
                  <w:tcW w:w="1970" w:type="dxa"/>
                  <w:shd w:val="clear" w:color="auto" w:fill="auto"/>
                </w:tcPr>
                <w:p w14:paraId="4B47FADE" w14:textId="77777777" w:rsidR="00836228" w:rsidRPr="003162C1" w:rsidRDefault="00836228" w:rsidP="00836228">
                  <w:pPr>
                    <w:rPr>
                      <w:b/>
                      <w:sz w:val="22"/>
                      <w:szCs w:val="22"/>
                      <w:lang w:val="en-AU"/>
                    </w:rPr>
                  </w:pPr>
                  <w:r w:rsidRPr="003162C1">
                    <w:rPr>
                      <w:b/>
                      <w:sz w:val="22"/>
                      <w:szCs w:val="22"/>
                      <w:lang w:val="en-AU"/>
                    </w:rPr>
                    <w:t>Who responsible</w:t>
                  </w:r>
                </w:p>
              </w:tc>
              <w:tc>
                <w:tcPr>
                  <w:tcW w:w="1853" w:type="dxa"/>
                  <w:shd w:val="clear" w:color="auto" w:fill="auto"/>
                </w:tcPr>
                <w:p w14:paraId="236FE76C" w14:textId="77777777" w:rsidR="00836228" w:rsidRPr="003162C1" w:rsidRDefault="00836228" w:rsidP="00836228">
                  <w:pPr>
                    <w:rPr>
                      <w:b/>
                      <w:sz w:val="22"/>
                      <w:szCs w:val="22"/>
                      <w:lang w:val="en-AU"/>
                    </w:rPr>
                  </w:pPr>
                  <w:r w:rsidRPr="003162C1">
                    <w:rPr>
                      <w:b/>
                      <w:sz w:val="22"/>
                      <w:szCs w:val="22"/>
                      <w:lang w:val="en-AU"/>
                    </w:rPr>
                    <w:t>With/Resources</w:t>
                  </w:r>
                </w:p>
              </w:tc>
              <w:tc>
                <w:tcPr>
                  <w:tcW w:w="1389" w:type="dxa"/>
                  <w:shd w:val="clear" w:color="auto" w:fill="auto"/>
                </w:tcPr>
                <w:p w14:paraId="170DECBC" w14:textId="77777777" w:rsidR="00836228" w:rsidRPr="003162C1" w:rsidRDefault="00836228" w:rsidP="00836228">
                  <w:pPr>
                    <w:rPr>
                      <w:b/>
                      <w:sz w:val="22"/>
                      <w:szCs w:val="22"/>
                      <w:lang w:val="en-AU"/>
                    </w:rPr>
                  </w:pPr>
                  <w:r w:rsidRPr="003162C1">
                    <w:rPr>
                      <w:b/>
                      <w:sz w:val="22"/>
                      <w:szCs w:val="22"/>
                      <w:lang w:val="en-AU"/>
                    </w:rPr>
                    <w:t>Measure</w:t>
                  </w:r>
                </w:p>
              </w:tc>
            </w:tr>
            <w:tr w:rsidR="00836228" w:rsidRPr="003162C1" w14:paraId="186012F2" w14:textId="77777777" w:rsidTr="00F26CC8">
              <w:tc>
                <w:tcPr>
                  <w:tcW w:w="1548" w:type="dxa"/>
                  <w:shd w:val="clear" w:color="auto" w:fill="auto"/>
                </w:tcPr>
                <w:p w14:paraId="7F33AD81" w14:textId="77777777" w:rsidR="00836228" w:rsidRDefault="00836228" w:rsidP="00836228">
                  <w:pPr>
                    <w:rPr>
                      <w:sz w:val="20"/>
                      <w:szCs w:val="20"/>
                      <w:lang w:val="en-AU"/>
                    </w:rPr>
                  </w:pPr>
                </w:p>
                <w:p w14:paraId="7C942419" w14:textId="77777777" w:rsidR="00836228" w:rsidRPr="003162C1" w:rsidRDefault="00836228" w:rsidP="00836228">
                  <w:pPr>
                    <w:rPr>
                      <w:sz w:val="20"/>
                      <w:szCs w:val="20"/>
                      <w:lang w:val="en-AU"/>
                    </w:rPr>
                  </w:pPr>
                </w:p>
              </w:tc>
              <w:tc>
                <w:tcPr>
                  <w:tcW w:w="1768" w:type="dxa"/>
                  <w:shd w:val="clear" w:color="auto" w:fill="auto"/>
                </w:tcPr>
                <w:p w14:paraId="5A39C532" w14:textId="77777777" w:rsidR="00836228" w:rsidRPr="003162C1" w:rsidRDefault="00836228" w:rsidP="00836228">
                  <w:pPr>
                    <w:rPr>
                      <w:sz w:val="20"/>
                      <w:szCs w:val="20"/>
                      <w:lang w:val="en-AU"/>
                    </w:rPr>
                  </w:pPr>
                </w:p>
              </w:tc>
              <w:tc>
                <w:tcPr>
                  <w:tcW w:w="1970" w:type="dxa"/>
                  <w:shd w:val="clear" w:color="auto" w:fill="auto"/>
                </w:tcPr>
                <w:p w14:paraId="754F0194" w14:textId="77777777" w:rsidR="00836228" w:rsidRPr="003162C1" w:rsidRDefault="00836228" w:rsidP="00836228">
                  <w:pPr>
                    <w:rPr>
                      <w:sz w:val="20"/>
                      <w:szCs w:val="20"/>
                      <w:lang w:val="en-AU"/>
                    </w:rPr>
                  </w:pPr>
                </w:p>
              </w:tc>
              <w:tc>
                <w:tcPr>
                  <w:tcW w:w="1853" w:type="dxa"/>
                  <w:shd w:val="clear" w:color="auto" w:fill="auto"/>
                </w:tcPr>
                <w:p w14:paraId="72FC729D" w14:textId="77777777" w:rsidR="00836228" w:rsidRPr="003162C1" w:rsidRDefault="00836228" w:rsidP="00836228">
                  <w:pPr>
                    <w:rPr>
                      <w:sz w:val="20"/>
                      <w:szCs w:val="20"/>
                      <w:lang w:val="en-AU"/>
                    </w:rPr>
                  </w:pPr>
                </w:p>
              </w:tc>
              <w:tc>
                <w:tcPr>
                  <w:tcW w:w="1389" w:type="dxa"/>
                  <w:shd w:val="clear" w:color="auto" w:fill="auto"/>
                </w:tcPr>
                <w:p w14:paraId="59C5E7F2" w14:textId="77777777" w:rsidR="00836228" w:rsidRPr="003162C1" w:rsidRDefault="00836228" w:rsidP="00836228">
                  <w:pPr>
                    <w:rPr>
                      <w:sz w:val="20"/>
                      <w:szCs w:val="20"/>
                      <w:lang w:val="en-AU"/>
                    </w:rPr>
                  </w:pPr>
                </w:p>
              </w:tc>
            </w:tr>
            <w:tr w:rsidR="00836228" w:rsidRPr="003162C1" w14:paraId="265851C8" w14:textId="77777777" w:rsidTr="00F26CC8">
              <w:tc>
                <w:tcPr>
                  <w:tcW w:w="1548" w:type="dxa"/>
                  <w:shd w:val="clear" w:color="auto" w:fill="auto"/>
                </w:tcPr>
                <w:p w14:paraId="38C39433" w14:textId="77777777" w:rsidR="00836228" w:rsidRDefault="00836228" w:rsidP="00836228">
                  <w:pPr>
                    <w:rPr>
                      <w:sz w:val="20"/>
                      <w:szCs w:val="20"/>
                      <w:lang w:val="en-AU"/>
                    </w:rPr>
                  </w:pPr>
                </w:p>
                <w:p w14:paraId="42192A8A" w14:textId="77777777" w:rsidR="00836228" w:rsidRPr="003162C1" w:rsidRDefault="00836228" w:rsidP="00836228">
                  <w:pPr>
                    <w:rPr>
                      <w:sz w:val="20"/>
                      <w:szCs w:val="20"/>
                      <w:lang w:val="en-AU"/>
                    </w:rPr>
                  </w:pPr>
                </w:p>
              </w:tc>
              <w:tc>
                <w:tcPr>
                  <w:tcW w:w="1768" w:type="dxa"/>
                  <w:shd w:val="clear" w:color="auto" w:fill="auto"/>
                </w:tcPr>
                <w:p w14:paraId="5A81CAF2" w14:textId="77777777" w:rsidR="00836228" w:rsidRPr="003162C1" w:rsidRDefault="00836228" w:rsidP="00836228">
                  <w:pPr>
                    <w:rPr>
                      <w:sz w:val="20"/>
                      <w:szCs w:val="20"/>
                      <w:lang w:val="en-AU"/>
                    </w:rPr>
                  </w:pPr>
                </w:p>
              </w:tc>
              <w:tc>
                <w:tcPr>
                  <w:tcW w:w="1970" w:type="dxa"/>
                  <w:shd w:val="clear" w:color="auto" w:fill="auto"/>
                </w:tcPr>
                <w:p w14:paraId="40538573" w14:textId="77777777" w:rsidR="00836228" w:rsidRPr="003162C1" w:rsidRDefault="00836228" w:rsidP="00836228">
                  <w:pPr>
                    <w:rPr>
                      <w:sz w:val="20"/>
                      <w:szCs w:val="20"/>
                      <w:lang w:val="en-AU"/>
                    </w:rPr>
                  </w:pPr>
                </w:p>
              </w:tc>
              <w:tc>
                <w:tcPr>
                  <w:tcW w:w="1853" w:type="dxa"/>
                  <w:shd w:val="clear" w:color="auto" w:fill="auto"/>
                </w:tcPr>
                <w:p w14:paraId="5F3356F4" w14:textId="77777777" w:rsidR="00836228" w:rsidRPr="003162C1" w:rsidRDefault="00836228" w:rsidP="00836228">
                  <w:pPr>
                    <w:rPr>
                      <w:sz w:val="20"/>
                      <w:szCs w:val="20"/>
                      <w:lang w:val="en-AU"/>
                    </w:rPr>
                  </w:pPr>
                </w:p>
              </w:tc>
              <w:tc>
                <w:tcPr>
                  <w:tcW w:w="1389" w:type="dxa"/>
                  <w:shd w:val="clear" w:color="auto" w:fill="auto"/>
                </w:tcPr>
                <w:p w14:paraId="4F9BC819" w14:textId="77777777" w:rsidR="00836228" w:rsidRPr="003162C1" w:rsidRDefault="00836228" w:rsidP="00836228">
                  <w:pPr>
                    <w:rPr>
                      <w:sz w:val="20"/>
                      <w:szCs w:val="20"/>
                      <w:lang w:val="en-AU"/>
                    </w:rPr>
                  </w:pPr>
                  <w:r w:rsidRPr="003162C1">
                    <w:rPr>
                      <w:sz w:val="20"/>
                      <w:szCs w:val="20"/>
                      <w:lang w:val="en-AU"/>
                    </w:rPr>
                    <w:t>etc</w:t>
                  </w:r>
                </w:p>
              </w:tc>
            </w:tr>
          </w:tbl>
          <w:p w14:paraId="2546324F" w14:textId="77777777" w:rsidR="00836228" w:rsidRDefault="00836228" w:rsidP="00836228">
            <w:pPr>
              <w:outlineLvl w:val="1"/>
              <w:rPr>
                <w:b/>
                <w:bCs/>
                <w:lang w:val="en-AU"/>
              </w:rPr>
            </w:pPr>
          </w:p>
          <w:p w14:paraId="1104D393" w14:textId="77777777" w:rsidR="00836228" w:rsidRPr="004C050C" w:rsidRDefault="00836228" w:rsidP="00836228">
            <w:pPr>
              <w:outlineLvl w:val="1"/>
              <w:rPr>
                <w:b/>
                <w:bCs/>
                <w:lang w:val="en-AU"/>
              </w:rPr>
            </w:pPr>
            <w:r w:rsidRPr="004C050C">
              <w:rPr>
                <w:b/>
                <w:bCs/>
                <w:lang w:val="en-AU"/>
              </w:rPr>
              <w:t>3. Make it a living tool</w:t>
            </w:r>
          </w:p>
          <w:p w14:paraId="01355DD6" w14:textId="77777777" w:rsidR="00836228" w:rsidRPr="00F92188" w:rsidRDefault="00836228" w:rsidP="00836228">
            <w:pPr>
              <w:rPr>
                <w:sz w:val="22"/>
                <w:szCs w:val="22"/>
                <w:lang w:val="en-AU"/>
              </w:rPr>
            </w:pPr>
            <w:r w:rsidRPr="00F92188">
              <w:rPr>
                <w:sz w:val="22"/>
                <w:szCs w:val="22"/>
                <w:lang w:val="en-AU"/>
              </w:rPr>
              <w:t>Action plans are active tools</w:t>
            </w:r>
            <w:r>
              <w:rPr>
                <w:sz w:val="22"/>
                <w:szCs w:val="22"/>
                <w:lang w:val="en-AU"/>
              </w:rPr>
              <w:t>.</w:t>
            </w:r>
            <w:r w:rsidRPr="00F92188">
              <w:rPr>
                <w:sz w:val="22"/>
                <w:szCs w:val="22"/>
                <w:lang w:val="en-AU"/>
              </w:rPr>
              <w:t xml:space="preserve"> </w:t>
            </w:r>
            <w:r>
              <w:rPr>
                <w:sz w:val="22"/>
                <w:szCs w:val="22"/>
                <w:lang w:val="en-AU"/>
              </w:rPr>
              <w:t>I</w:t>
            </w:r>
            <w:r w:rsidRPr="00F92188">
              <w:rPr>
                <w:sz w:val="22"/>
                <w:szCs w:val="22"/>
                <w:lang w:val="en-AU"/>
              </w:rPr>
              <w:t>t</w:t>
            </w:r>
            <w:r>
              <w:rPr>
                <w:sz w:val="22"/>
                <w:szCs w:val="22"/>
                <w:lang w:val="en-AU"/>
              </w:rPr>
              <w:t>’</w:t>
            </w:r>
            <w:r w:rsidRPr="00F92188">
              <w:rPr>
                <w:sz w:val="22"/>
                <w:szCs w:val="22"/>
                <w:lang w:val="en-AU"/>
              </w:rPr>
              <w:t>s ok</w:t>
            </w:r>
            <w:r>
              <w:rPr>
                <w:sz w:val="22"/>
                <w:szCs w:val="22"/>
                <w:lang w:val="en-AU"/>
              </w:rPr>
              <w:t xml:space="preserve">ay </w:t>
            </w:r>
            <w:r w:rsidRPr="00F92188">
              <w:rPr>
                <w:sz w:val="22"/>
                <w:szCs w:val="22"/>
                <w:lang w:val="en-AU"/>
              </w:rPr>
              <w:t xml:space="preserve">if items are added and later removed when they have been addressed. You can always </w:t>
            </w:r>
            <w:r>
              <w:rPr>
                <w:sz w:val="22"/>
                <w:szCs w:val="22"/>
                <w:lang w:val="en-AU"/>
              </w:rPr>
              <w:t xml:space="preserve">add </w:t>
            </w:r>
            <w:r w:rsidRPr="00F92188">
              <w:rPr>
                <w:sz w:val="22"/>
                <w:szCs w:val="22"/>
                <w:lang w:val="en-AU"/>
              </w:rPr>
              <w:t xml:space="preserve">an action point stating that you will need to revisit </w:t>
            </w:r>
            <w:r>
              <w:rPr>
                <w:sz w:val="22"/>
                <w:szCs w:val="22"/>
                <w:lang w:val="en-AU"/>
              </w:rPr>
              <w:t xml:space="preserve">this </w:t>
            </w:r>
            <w:r w:rsidRPr="00F92188">
              <w:rPr>
                <w:sz w:val="22"/>
                <w:szCs w:val="22"/>
                <w:lang w:val="en-AU"/>
              </w:rPr>
              <w:t>area again.</w:t>
            </w:r>
            <w:r>
              <w:rPr>
                <w:sz w:val="22"/>
                <w:szCs w:val="22"/>
                <w:lang w:val="en-AU"/>
              </w:rPr>
              <w:br/>
            </w:r>
            <w:r>
              <w:rPr>
                <w:sz w:val="22"/>
                <w:szCs w:val="22"/>
                <w:lang w:val="en-AU"/>
              </w:rPr>
              <w:br/>
            </w:r>
            <w:r w:rsidRPr="004C050C">
              <w:rPr>
                <w:b/>
                <w:bCs/>
                <w:lang w:val="en-AU"/>
              </w:rPr>
              <w:t>4. Implementation</w:t>
            </w:r>
            <w:r>
              <w:rPr>
                <w:b/>
                <w:bCs/>
                <w:lang w:val="en-AU"/>
              </w:rPr>
              <w:br/>
            </w:r>
            <w:r w:rsidRPr="00F92188">
              <w:rPr>
                <w:sz w:val="22"/>
                <w:szCs w:val="22"/>
                <w:lang w:val="en-AU"/>
              </w:rPr>
              <w:t>How will you:</w:t>
            </w:r>
          </w:p>
          <w:p w14:paraId="775D8D64" w14:textId="77777777" w:rsidR="00836228" w:rsidRPr="00F92188" w:rsidRDefault="00836228" w:rsidP="00836228">
            <w:pPr>
              <w:numPr>
                <w:ilvl w:val="0"/>
                <w:numId w:val="4"/>
              </w:numPr>
              <w:rPr>
                <w:sz w:val="22"/>
                <w:szCs w:val="22"/>
                <w:lang w:val="en-AU"/>
              </w:rPr>
            </w:pPr>
            <w:r w:rsidRPr="00F92188">
              <w:rPr>
                <w:sz w:val="22"/>
                <w:szCs w:val="22"/>
                <w:lang w:val="en-AU"/>
              </w:rPr>
              <w:t>disseminate the plan among your staff and others who need to see it?</w:t>
            </w:r>
          </w:p>
          <w:p w14:paraId="5B062D70" w14:textId="77777777" w:rsidR="00836228" w:rsidRPr="00F92188" w:rsidRDefault="00836228" w:rsidP="00836228">
            <w:pPr>
              <w:numPr>
                <w:ilvl w:val="0"/>
                <w:numId w:val="4"/>
              </w:numPr>
              <w:rPr>
                <w:sz w:val="22"/>
                <w:szCs w:val="22"/>
                <w:lang w:val="en-AU"/>
              </w:rPr>
            </w:pPr>
            <w:r>
              <w:rPr>
                <w:sz w:val="22"/>
                <w:szCs w:val="22"/>
                <w:lang w:val="en-AU"/>
              </w:rPr>
              <w:t xml:space="preserve">ensure staff take </w:t>
            </w:r>
            <w:r w:rsidRPr="00F92188">
              <w:rPr>
                <w:sz w:val="22"/>
                <w:szCs w:val="22"/>
                <w:lang w:val="en-AU"/>
              </w:rPr>
              <w:t>responsib</w:t>
            </w:r>
            <w:r>
              <w:rPr>
                <w:sz w:val="22"/>
                <w:szCs w:val="22"/>
                <w:lang w:val="en-AU"/>
              </w:rPr>
              <w:t>i</w:t>
            </w:r>
            <w:r w:rsidRPr="00F92188">
              <w:rPr>
                <w:sz w:val="22"/>
                <w:szCs w:val="22"/>
                <w:lang w:val="en-AU"/>
              </w:rPr>
              <w:t>l</w:t>
            </w:r>
            <w:r>
              <w:rPr>
                <w:sz w:val="22"/>
                <w:szCs w:val="22"/>
                <w:lang w:val="en-AU"/>
              </w:rPr>
              <w:t xml:space="preserve">ity for particular aspects </w:t>
            </w:r>
            <w:r w:rsidRPr="00F92188">
              <w:rPr>
                <w:sz w:val="22"/>
                <w:szCs w:val="22"/>
                <w:lang w:val="en-AU"/>
              </w:rPr>
              <w:t xml:space="preserve">and </w:t>
            </w:r>
            <w:r>
              <w:rPr>
                <w:sz w:val="22"/>
                <w:szCs w:val="22"/>
                <w:lang w:val="en-AU"/>
              </w:rPr>
              <w:t xml:space="preserve">provide </w:t>
            </w:r>
            <w:r w:rsidRPr="00F92188">
              <w:rPr>
                <w:sz w:val="22"/>
                <w:szCs w:val="22"/>
                <w:lang w:val="en-AU"/>
              </w:rPr>
              <w:t xml:space="preserve">feedback </w:t>
            </w:r>
            <w:r>
              <w:rPr>
                <w:sz w:val="22"/>
                <w:szCs w:val="22"/>
                <w:lang w:val="en-AU"/>
              </w:rPr>
              <w:t xml:space="preserve">on </w:t>
            </w:r>
            <w:r w:rsidRPr="00F92188">
              <w:rPr>
                <w:sz w:val="22"/>
                <w:szCs w:val="22"/>
                <w:lang w:val="en-AU"/>
              </w:rPr>
              <w:t>their progress into the plan?</w:t>
            </w:r>
          </w:p>
          <w:p w14:paraId="170A0DA9" w14:textId="77777777" w:rsidR="00836228" w:rsidRDefault="00836228" w:rsidP="00836228">
            <w:pPr>
              <w:numPr>
                <w:ilvl w:val="0"/>
                <w:numId w:val="4"/>
              </w:numPr>
              <w:rPr>
                <w:sz w:val="22"/>
                <w:szCs w:val="22"/>
                <w:lang w:val="en-AU"/>
              </w:rPr>
            </w:pPr>
            <w:r>
              <w:rPr>
                <w:sz w:val="22"/>
                <w:szCs w:val="22"/>
                <w:lang w:val="en-AU"/>
              </w:rPr>
              <w:t>p</w:t>
            </w:r>
            <w:r w:rsidRPr="00F92188">
              <w:rPr>
                <w:sz w:val="22"/>
                <w:szCs w:val="22"/>
                <w:lang w:val="en-AU"/>
              </w:rPr>
              <w:t>rovide opportunities for staff to problem</w:t>
            </w:r>
            <w:r>
              <w:rPr>
                <w:sz w:val="22"/>
                <w:szCs w:val="22"/>
                <w:lang w:val="en-AU"/>
              </w:rPr>
              <w:t>-</w:t>
            </w:r>
            <w:r w:rsidRPr="00F92188">
              <w:rPr>
                <w:sz w:val="22"/>
                <w:szCs w:val="22"/>
                <w:lang w:val="en-AU"/>
              </w:rPr>
              <w:t>solve together to try and remove blocks to action?</w:t>
            </w:r>
          </w:p>
          <w:p w14:paraId="77BADC6A" w14:textId="77777777" w:rsidR="00836228" w:rsidRDefault="00836228" w:rsidP="00836228">
            <w:pPr>
              <w:ind w:left="720"/>
              <w:rPr>
                <w:sz w:val="22"/>
                <w:szCs w:val="22"/>
                <w:lang w:val="en-AU"/>
              </w:rPr>
            </w:pPr>
          </w:p>
          <w:p w14:paraId="56A6CE69" w14:textId="77777777" w:rsidR="00836228" w:rsidRPr="00FD3721" w:rsidRDefault="00836228" w:rsidP="00836228">
            <w:pPr>
              <w:outlineLvl w:val="1"/>
              <w:rPr>
                <w:b/>
                <w:bCs/>
                <w:lang w:val="en-AU"/>
              </w:rPr>
            </w:pPr>
            <w:r w:rsidRPr="00FD3721">
              <w:rPr>
                <w:b/>
                <w:bCs/>
                <w:lang w:val="en-AU"/>
              </w:rPr>
              <w:lastRenderedPageBreak/>
              <w:t>5. Review</w:t>
            </w:r>
            <w:r>
              <w:rPr>
                <w:b/>
                <w:bCs/>
                <w:lang w:val="en-AU"/>
              </w:rPr>
              <w:t xml:space="preserve"> and evaluate</w:t>
            </w:r>
          </w:p>
          <w:p w14:paraId="58496E61" w14:textId="77777777" w:rsidR="00836228" w:rsidRPr="00F92188" w:rsidRDefault="00836228" w:rsidP="00836228">
            <w:pPr>
              <w:rPr>
                <w:sz w:val="22"/>
                <w:szCs w:val="22"/>
                <w:lang w:val="en-AU"/>
              </w:rPr>
            </w:pPr>
            <w:r w:rsidRPr="00F92188">
              <w:rPr>
                <w:sz w:val="22"/>
                <w:szCs w:val="22"/>
                <w:lang w:val="en-AU"/>
              </w:rPr>
              <w:t xml:space="preserve">The plan will need regular reviewing, perhaps through a series of monitoring meetings where the staff involved come together. </w:t>
            </w:r>
          </w:p>
          <w:p w14:paraId="141C7015" w14:textId="77777777" w:rsidR="00836228" w:rsidRDefault="00836228" w:rsidP="00836228">
            <w:pPr>
              <w:spacing w:before="100" w:beforeAutospacing="1" w:after="100" w:afterAutospacing="1"/>
              <w:rPr>
                <w:sz w:val="22"/>
                <w:szCs w:val="22"/>
                <w:lang w:val="en-AU"/>
              </w:rPr>
            </w:pPr>
            <w:r w:rsidRPr="00F92188">
              <w:rPr>
                <w:sz w:val="22"/>
                <w:szCs w:val="22"/>
                <w:lang w:val="en-AU"/>
              </w:rPr>
              <w:t xml:space="preserve">The impact of your plan needs to be measured. If you take the steps you have determined, what effect should they have? How </w:t>
            </w:r>
            <w:r>
              <w:rPr>
                <w:sz w:val="22"/>
                <w:szCs w:val="22"/>
                <w:lang w:val="en-AU"/>
              </w:rPr>
              <w:t xml:space="preserve">will </w:t>
            </w:r>
            <w:r w:rsidRPr="00F92188">
              <w:rPr>
                <w:sz w:val="22"/>
                <w:szCs w:val="22"/>
                <w:lang w:val="en-AU"/>
              </w:rPr>
              <w:t>you monitor</w:t>
            </w:r>
            <w:r>
              <w:rPr>
                <w:sz w:val="22"/>
                <w:szCs w:val="22"/>
                <w:lang w:val="en-AU"/>
              </w:rPr>
              <w:t xml:space="preserve"> it</w:t>
            </w:r>
            <w:r w:rsidRPr="00F92188">
              <w:rPr>
                <w:sz w:val="22"/>
                <w:szCs w:val="22"/>
                <w:lang w:val="en-AU"/>
              </w:rPr>
              <w:t xml:space="preserve">? </w:t>
            </w:r>
            <w:r>
              <w:rPr>
                <w:sz w:val="22"/>
                <w:szCs w:val="22"/>
                <w:lang w:val="en-AU"/>
              </w:rPr>
              <w:t xml:space="preserve">Remember that developing an accessibility </w:t>
            </w:r>
            <w:r w:rsidRPr="00F92188">
              <w:rPr>
                <w:sz w:val="22"/>
                <w:szCs w:val="22"/>
                <w:lang w:val="en-AU"/>
              </w:rPr>
              <w:t xml:space="preserve">action plan is </w:t>
            </w:r>
            <w:r>
              <w:rPr>
                <w:sz w:val="22"/>
                <w:szCs w:val="22"/>
                <w:lang w:val="en-AU"/>
              </w:rPr>
              <w:t xml:space="preserve">just </w:t>
            </w:r>
            <w:r w:rsidRPr="00F92188">
              <w:rPr>
                <w:sz w:val="22"/>
                <w:szCs w:val="22"/>
                <w:lang w:val="en-AU"/>
              </w:rPr>
              <w:t>the beginning.</w:t>
            </w:r>
          </w:p>
          <w:p w14:paraId="22049E3D" w14:textId="77777777" w:rsidR="00836228" w:rsidRPr="00FD3721" w:rsidRDefault="00836228" w:rsidP="000A6E47">
            <w:pPr>
              <w:pStyle w:val="H3"/>
              <w:rPr>
                <w:rFonts w:cs="Arial"/>
              </w:rPr>
            </w:pPr>
            <w:r>
              <w:t>3. Ten features of a good accessibility action plan</w:t>
            </w:r>
          </w:p>
          <w:p w14:paraId="3052C73E" w14:textId="77777777" w:rsidR="00836228" w:rsidRPr="00BA1215" w:rsidRDefault="00836228" w:rsidP="00836228">
            <w:pPr>
              <w:numPr>
                <w:ilvl w:val="0"/>
                <w:numId w:val="5"/>
              </w:numPr>
              <w:autoSpaceDE w:val="0"/>
              <w:autoSpaceDN w:val="0"/>
              <w:adjustRightInd w:val="0"/>
              <w:spacing w:after="60"/>
              <w:ind w:left="714" w:hanging="357"/>
              <w:rPr>
                <w:rFonts w:cs="Arial"/>
                <w:color w:val="000000"/>
                <w:sz w:val="16"/>
                <w:szCs w:val="16"/>
              </w:rPr>
            </w:pPr>
            <w:r w:rsidRPr="00BA1215">
              <w:rPr>
                <w:rFonts w:cs="Arial"/>
                <w:color w:val="000000"/>
                <w:sz w:val="22"/>
                <w:szCs w:val="22"/>
              </w:rPr>
              <w:t xml:space="preserve">It is a mainstream and active document, with all staff </w:t>
            </w:r>
            <w:r>
              <w:rPr>
                <w:rFonts w:cs="Arial"/>
                <w:color w:val="000000"/>
                <w:sz w:val="22"/>
                <w:szCs w:val="22"/>
              </w:rPr>
              <w:t>playing</w:t>
            </w:r>
            <w:r w:rsidRPr="00BA1215">
              <w:rPr>
                <w:rFonts w:cs="Arial"/>
                <w:color w:val="000000"/>
                <w:sz w:val="22"/>
                <w:szCs w:val="22"/>
              </w:rPr>
              <w:t xml:space="preserve"> </w:t>
            </w:r>
            <w:r>
              <w:rPr>
                <w:rFonts w:cs="Arial"/>
                <w:color w:val="000000"/>
                <w:sz w:val="22"/>
                <w:szCs w:val="22"/>
              </w:rPr>
              <w:t xml:space="preserve">a </w:t>
            </w:r>
            <w:r w:rsidRPr="00BA1215">
              <w:rPr>
                <w:rFonts w:cs="Arial"/>
                <w:color w:val="000000"/>
                <w:sz w:val="22"/>
                <w:szCs w:val="22"/>
              </w:rPr>
              <w:t>role.</w:t>
            </w:r>
          </w:p>
          <w:p w14:paraId="72B25A4E" w14:textId="77777777" w:rsidR="00836228" w:rsidRPr="00BA1215" w:rsidRDefault="00836228" w:rsidP="00836228">
            <w:pPr>
              <w:numPr>
                <w:ilvl w:val="0"/>
                <w:numId w:val="5"/>
              </w:numPr>
              <w:autoSpaceDE w:val="0"/>
              <w:autoSpaceDN w:val="0"/>
              <w:adjustRightInd w:val="0"/>
              <w:spacing w:after="60"/>
              <w:ind w:left="714" w:hanging="357"/>
              <w:rPr>
                <w:rFonts w:cs="Arial"/>
                <w:color w:val="000000"/>
                <w:sz w:val="16"/>
                <w:szCs w:val="16"/>
              </w:rPr>
            </w:pPr>
            <w:r w:rsidRPr="00BA1215">
              <w:rPr>
                <w:rFonts w:cs="Arial"/>
                <w:sz w:val="22"/>
                <w:szCs w:val="22"/>
              </w:rPr>
              <w:t xml:space="preserve">Having a </w:t>
            </w:r>
            <w:r w:rsidRPr="00BA1215">
              <w:rPr>
                <w:rFonts w:cs="Arial"/>
                <w:color w:val="000000"/>
                <w:sz w:val="22"/>
                <w:szCs w:val="22"/>
              </w:rPr>
              <w:t xml:space="preserve">plan means that consideration of </w:t>
            </w:r>
            <w:r>
              <w:rPr>
                <w:rFonts w:cs="Arial"/>
                <w:color w:val="000000"/>
                <w:sz w:val="22"/>
                <w:szCs w:val="22"/>
              </w:rPr>
              <w:t xml:space="preserve">accessibility </w:t>
            </w:r>
            <w:r w:rsidRPr="00BA1215">
              <w:rPr>
                <w:rFonts w:cs="Arial"/>
                <w:color w:val="000000"/>
                <w:sz w:val="22"/>
                <w:szCs w:val="22"/>
              </w:rPr>
              <w:t>becomes a core part of planning across all departments and programmes.</w:t>
            </w:r>
          </w:p>
          <w:p w14:paraId="3F3F58CC" w14:textId="77777777" w:rsidR="00836228" w:rsidRPr="00BA1215" w:rsidRDefault="00836228" w:rsidP="00836228">
            <w:pPr>
              <w:numPr>
                <w:ilvl w:val="0"/>
                <w:numId w:val="5"/>
              </w:numPr>
              <w:autoSpaceDE w:val="0"/>
              <w:autoSpaceDN w:val="0"/>
              <w:adjustRightInd w:val="0"/>
              <w:spacing w:after="60"/>
              <w:ind w:left="714" w:hanging="357"/>
              <w:rPr>
                <w:rFonts w:cs="Arial"/>
                <w:color w:val="000000"/>
                <w:sz w:val="16"/>
                <w:szCs w:val="16"/>
              </w:rPr>
            </w:pPr>
            <w:r w:rsidRPr="00BA1215">
              <w:rPr>
                <w:rFonts w:cs="Arial"/>
                <w:sz w:val="22"/>
                <w:szCs w:val="22"/>
              </w:rPr>
              <w:t>A good plan has</w:t>
            </w:r>
            <w:r w:rsidRPr="00BA1215">
              <w:rPr>
                <w:rFonts w:cs="Arial"/>
                <w:color w:val="000000"/>
                <w:sz w:val="22"/>
                <w:szCs w:val="22"/>
              </w:rPr>
              <w:t xml:space="preserve"> solid support from senior management: e.g. meeting the plan’s performance indicators may form part of the performance reviews of senior managers. In small organisations, management should take an active interest in the plan and check on its progress. </w:t>
            </w:r>
          </w:p>
          <w:p w14:paraId="7C3E6AB0" w14:textId="77777777" w:rsidR="00836228" w:rsidRPr="00BA1215" w:rsidRDefault="00836228" w:rsidP="00836228">
            <w:pPr>
              <w:numPr>
                <w:ilvl w:val="0"/>
                <w:numId w:val="5"/>
              </w:numPr>
              <w:autoSpaceDE w:val="0"/>
              <w:autoSpaceDN w:val="0"/>
              <w:adjustRightInd w:val="0"/>
              <w:spacing w:after="60"/>
              <w:ind w:left="714" w:hanging="357"/>
              <w:rPr>
                <w:rFonts w:cs="Arial"/>
                <w:color w:val="000000"/>
                <w:sz w:val="22"/>
                <w:szCs w:val="22"/>
              </w:rPr>
            </w:pPr>
            <w:r w:rsidRPr="00BA1215">
              <w:rPr>
                <w:rFonts w:cs="Arial"/>
                <w:color w:val="000000"/>
                <w:sz w:val="22"/>
                <w:szCs w:val="22"/>
              </w:rPr>
              <w:t xml:space="preserve">The </w:t>
            </w:r>
            <w:r>
              <w:rPr>
                <w:rFonts w:cs="Arial"/>
                <w:color w:val="000000"/>
                <w:sz w:val="22"/>
                <w:szCs w:val="22"/>
              </w:rPr>
              <w:t xml:space="preserve">accessibility </w:t>
            </w:r>
            <w:r w:rsidRPr="00BA1215">
              <w:rPr>
                <w:rFonts w:cs="Arial"/>
                <w:color w:val="000000"/>
                <w:sz w:val="22"/>
                <w:szCs w:val="22"/>
              </w:rPr>
              <w:t xml:space="preserve">action plan has resources allocated for its implementation, including a realistic allocation from the budget. </w:t>
            </w:r>
          </w:p>
          <w:p w14:paraId="018FE750" w14:textId="77777777" w:rsidR="00836228" w:rsidRPr="00BA1215" w:rsidRDefault="00836228" w:rsidP="00836228">
            <w:pPr>
              <w:numPr>
                <w:ilvl w:val="0"/>
                <w:numId w:val="5"/>
              </w:numPr>
              <w:autoSpaceDE w:val="0"/>
              <w:autoSpaceDN w:val="0"/>
              <w:adjustRightInd w:val="0"/>
              <w:spacing w:after="60"/>
              <w:ind w:left="714" w:hanging="357"/>
              <w:rPr>
                <w:rFonts w:cs="Arial"/>
                <w:color w:val="000000"/>
                <w:sz w:val="16"/>
                <w:szCs w:val="16"/>
              </w:rPr>
            </w:pPr>
            <w:r w:rsidRPr="00BA1215">
              <w:rPr>
                <w:rFonts w:cs="Arial"/>
                <w:color w:val="000000"/>
                <w:sz w:val="22"/>
                <w:szCs w:val="22"/>
              </w:rPr>
              <w:t xml:space="preserve">The </w:t>
            </w:r>
            <w:r>
              <w:rPr>
                <w:rFonts w:cs="Arial"/>
                <w:color w:val="000000"/>
                <w:sz w:val="22"/>
                <w:szCs w:val="22"/>
              </w:rPr>
              <w:t>accessibility</w:t>
            </w:r>
            <w:r w:rsidRPr="00BA1215">
              <w:rPr>
                <w:rFonts w:cs="Arial"/>
                <w:color w:val="000000"/>
                <w:sz w:val="22"/>
                <w:szCs w:val="22"/>
              </w:rPr>
              <w:t xml:space="preserve"> action plan is informed by </w:t>
            </w:r>
            <w:r>
              <w:rPr>
                <w:rFonts w:cs="Arial"/>
                <w:color w:val="000000"/>
                <w:sz w:val="22"/>
                <w:szCs w:val="22"/>
              </w:rPr>
              <w:t xml:space="preserve">knowledgable </w:t>
            </w:r>
            <w:r w:rsidRPr="00BA1215">
              <w:rPr>
                <w:rFonts w:cs="Arial"/>
                <w:color w:val="000000"/>
                <w:sz w:val="22"/>
                <w:szCs w:val="22"/>
              </w:rPr>
              <w:t>disabled people from within the organisation and from community members.</w:t>
            </w:r>
          </w:p>
          <w:p w14:paraId="08A9A7D5" w14:textId="77777777" w:rsidR="00836228" w:rsidRPr="00BA1215" w:rsidRDefault="00836228" w:rsidP="00836228">
            <w:pPr>
              <w:numPr>
                <w:ilvl w:val="0"/>
                <w:numId w:val="5"/>
              </w:numPr>
              <w:autoSpaceDE w:val="0"/>
              <w:autoSpaceDN w:val="0"/>
              <w:adjustRightInd w:val="0"/>
              <w:spacing w:after="60"/>
              <w:ind w:left="714" w:hanging="357"/>
              <w:rPr>
                <w:rFonts w:cs="Arial"/>
                <w:color w:val="000000"/>
                <w:sz w:val="16"/>
                <w:szCs w:val="16"/>
              </w:rPr>
            </w:pPr>
            <w:r w:rsidRPr="00BA1215">
              <w:rPr>
                <w:rFonts w:cs="Arial"/>
                <w:color w:val="000000"/>
                <w:sz w:val="22"/>
                <w:szCs w:val="22"/>
              </w:rPr>
              <w:t xml:space="preserve">All staff in the organisation undertake disability </w:t>
            </w:r>
            <w:r>
              <w:rPr>
                <w:rFonts w:cs="Arial"/>
                <w:color w:val="000000"/>
                <w:sz w:val="22"/>
                <w:szCs w:val="22"/>
              </w:rPr>
              <w:t xml:space="preserve">responsiveness </w:t>
            </w:r>
            <w:r w:rsidRPr="00BA1215">
              <w:rPr>
                <w:rFonts w:cs="Arial"/>
                <w:color w:val="000000"/>
                <w:sz w:val="22"/>
                <w:szCs w:val="22"/>
              </w:rPr>
              <w:t>training.</w:t>
            </w:r>
          </w:p>
          <w:p w14:paraId="6F983998" w14:textId="77777777" w:rsidR="00836228" w:rsidRPr="00BA1215" w:rsidRDefault="00836228" w:rsidP="00836228">
            <w:pPr>
              <w:numPr>
                <w:ilvl w:val="0"/>
                <w:numId w:val="5"/>
              </w:numPr>
              <w:autoSpaceDE w:val="0"/>
              <w:autoSpaceDN w:val="0"/>
              <w:adjustRightInd w:val="0"/>
              <w:spacing w:after="60"/>
              <w:ind w:left="714" w:hanging="357"/>
              <w:rPr>
                <w:rFonts w:cs="Arial"/>
                <w:color w:val="000000"/>
                <w:sz w:val="16"/>
                <w:szCs w:val="16"/>
              </w:rPr>
            </w:pPr>
            <w:r w:rsidRPr="00BA1215">
              <w:rPr>
                <w:rFonts w:cs="Arial"/>
                <w:color w:val="000000"/>
                <w:sz w:val="22"/>
                <w:szCs w:val="22"/>
              </w:rPr>
              <w:t xml:space="preserve">The organisation constantly monitors and reviews its action plan to ensure it is doing what it says it will do. </w:t>
            </w:r>
          </w:p>
          <w:p w14:paraId="3DE66FCC" w14:textId="77777777" w:rsidR="00836228" w:rsidRPr="00BA1215" w:rsidRDefault="00836228" w:rsidP="00836228">
            <w:pPr>
              <w:numPr>
                <w:ilvl w:val="0"/>
                <w:numId w:val="5"/>
              </w:numPr>
              <w:autoSpaceDE w:val="0"/>
              <w:autoSpaceDN w:val="0"/>
              <w:adjustRightInd w:val="0"/>
              <w:spacing w:after="60"/>
              <w:ind w:left="714" w:hanging="357"/>
              <w:rPr>
                <w:rFonts w:cs="Arial"/>
                <w:color w:val="000000"/>
                <w:sz w:val="16"/>
                <w:szCs w:val="16"/>
              </w:rPr>
            </w:pPr>
            <w:r w:rsidRPr="00BA1215">
              <w:rPr>
                <w:rFonts w:cs="Arial"/>
                <w:color w:val="000000"/>
                <w:sz w:val="22"/>
                <w:szCs w:val="22"/>
              </w:rPr>
              <w:t>The organisation seeks regular feedback on the plan’s progress and acts on the feedback.</w:t>
            </w:r>
          </w:p>
          <w:p w14:paraId="4C5BB2CF" w14:textId="77777777" w:rsidR="00836228" w:rsidRPr="00BA1215" w:rsidRDefault="00836228" w:rsidP="00836228">
            <w:pPr>
              <w:numPr>
                <w:ilvl w:val="0"/>
                <w:numId w:val="5"/>
              </w:numPr>
              <w:autoSpaceDE w:val="0"/>
              <w:autoSpaceDN w:val="0"/>
              <w:adjustRightInd w:val="0"/>
              <w:spacing w:after="60"/>
              <w:ind w:left="714" w:hanging="357"/>
              <w:rPr>
                <w:rFonts w:cs="Arial"/>
                <w:color w:val="000000"/>
                <w:sz w:val="16"/>
                <w:szCs w:val="16"/>
              </w:rPr>
            </w:pPr>
            <w:r w:rsidRPr="00BA1215">
              <w:rPr>
                <w:rFonts w:cs="Arial"/>
                <w:color w:val="000000"/>
                <w:sz w:val="22"/>
                <w:szCs w:val="22"/>
              </w:rPr>
              <w:t xml:space="preserve">The organisation has hard evidence </w:t>
            </w:r>
            <w:r>
              <w:rPr>
                <w:rFonts w:cs="Arial"/>
                <w:color w:val="000000"/>
                <w:sz w:val="22"/>
                <w:szCs w:val="22"/>
              </w:rPr>
              <w:t xml:space="preserve">from its evaluation processes </w:t>
            </w:r>
            <w:r w:rsidRPr="00BA1215">
              <w:rPr>
                <w:rFonts w:cs="Arial"/>
                <w:color w:val="000000"/>
                <w:sz w:val="22"/>
                <w:szCs w:val="22"/>
              </w:rPr>
              <w:t xml:space="preserve">that proves there are positive changes as a result of the plan. </w:t>
            </w:r>
          </w:p>
          <w:p w14:paraId="74E796E6" w14:textId="77777777" w:rsidR="00836228" w:rsidRPr="003E63A6" w:rsidRDefault="00836228" w:rsidP="00836228">
            <w:pPr>
              <w:numPr>
                <w:ilvl w:val="0"/>
                <w:numId w:val="5"/>
              </w:numPr>
              <w:autoSpaceDE w:val="0"/>
              <w:autoSpaceDN w:val="0"/>
              <w:adjustRightInd w:val="0"/>
              <w:spacing w:after="60"/>
              <w:ind w:left="714" w:hanging="357"/>
              <w:rPr>
                <w:sz w:val="20"/>
                <w:szCs w:val="20"/>
              </w:rPr>
            </w:pPr>
            <w:r w:rsidRPr="003F2C04">
              <w:rPr>
                <w:rFonts w:cs="Arial"/>
                <w:color w:val="000000"/>
                <w:sz w:val="22"/>
                <w:szCs w:val="22"/>
              </w:rPr>
              <w:t>The plan itself looks attractive and is easy to read. It may incorporate useful information about disability. All departments and work areas of an organisation have at least one copy of the plan.</w:t>
            </w:r>
          </w:p>
          <w:p w14:paraId="7394DE60" w14:textId="77777777" w:rsidR="00836228" w:rsidRPr="00807674" w:rsidRDefault="00836228" w:rsidP="000A6E47">
            <w:pPr>
              <w:pStyle w:val="H3"/>
            </w:pPr>
            <w:r w:rsidRPr="003F2C04">
              <w:rPr>
                <w:rFonts w:cs="Arial"/>
                <w:sz w:val="22"/>
                <w:szCs w:val="22"/>
              </w:rPr>
              <w:br/>
            </w:r>
            <w:r w:rsidRPr="00807674">
              <w:t>Contact Arts Access Aotearoa</w:t>
            </w:r>
          </w:p>
          <w:p w14:paraId="31240D93" w14:textId="36538E6F" w:rsidR="00836228" w:rsidRDefault="00836228" w:rsidP="00836228">
            <w:pPr>
              <w:pStyle w:val="Default"/>
              <w:rPr>
                <w:sz w:val="22"/>
                <w:szCs w:val="22"/>
              </w:rPr>
            </w:pPr>
            <w:r>
              <w:rPr>
                <w:sz w:val="22"/>
                <w:szCs w:val="22"/>
              </w:rPr>
              <w:t xml:space="preserve">T: 04 802 4349 </w:t>
            </w:r>
          </w:p>
          <w:p w14:paraId="4F298E41" w14:textId="77777777" w:rsidR="00836228" w:rsidRDefault="00836228" w:rsidP="00836228">
            <w:pPr>
              <w:pStyle w:val="Default"/>
              <w:rPr>
                <w:color w:val="0000FF"/>
                <w:sz w:val="22"/>
                <w:szCs w:val="22"/>
              </w:rPr>
            </w:pPr>
            <w:r>
              <w:rPr>
                <w:sz w:val="22"/>
                <w:szCs w:val="22"/>
              </w:rPr>
              <w:t xml:space="preserve">E: </w:t>
            </w:r>
            <w:r>
              <w:rPr>
                <w:color w:val="0000FF"/>
                <w:sz w:val="22"/>
                <w:szCs w:val="22"/>
              </w:rPr>
              <w:t xml:space="preserve">info@artsaccess.org.nz </w:t>
            </w:r>
          </w:p>
          <w:p w14:paraId="084322E4" w14:textId="77777777" w:rsidR="00836228" w:rsidRDefault="00836228" w:rsidP="00836228">
            <w:pPr>
              <w:autoSpaceDE w:val="0"/>
              <w:autoSpaceDN w:val="0"/>
              <w:adjustRightInd w:val="0"/>
              <w:rPr>
                <w:sz w:val="22"/>
                <w:szCs w:val="22"/>
              </w:rPr>
            </w:pPr>
            <w:r>
              <w:rPr>
                <w:sz w:val="22"/>
                <w:szCs w:val="22"/>
              </w:rPr>
              <w:t xml:space="preserve">W: www.artsaccess.org.nz </w:t>
            </w:r>
          </w:p>
          <w:p w14:paraId="129E3F0D" w14:textId="77777777" w:rsidR="00836228" w:rsidRDefault="00836228" w:rsidP="00836228">
            <w:pPr>
              <w:autoSpaceDE w:val="0"/>
              <w:autoSpaceDN w:val="0"/>
              <w:adjustRightInd w:val="0"/>
              <w:rPr>
                <w:sz w:val="22"/>
                <w:szCs w:val="22"/>
              </w:rPr>
            </w:pPr>
          </w:p>
          <w:p w14:paraId="5BE58E5E" w14:textId="77777777" w:rsidR="00836228" w:rsidRPr="003F1F9C" w:rsidRDefault="00836228" w:rsidP="00836228">
            <w:pPr>
              <w:autoSpaceDE w:val="0"/>
              <w:autoSpaceDN w:val="0"/>
              <w:adjustRightInd w:val="0"/>
              <w:rPr>
                <w:b/>
                <w:color w:val="000000"/>
                <w:sz w:val="20"/>
                <w:szCs w:val="20"/>
                <w:lang w:val="en-US" w:eastAsia="en-US"/>
              </w:rPr>
            </w:pPr>
            <w:r w:rsidRPr="003F1F9C">
              <w:rPr>
                <w:b/>
                <w:color w:val="000000"/>
                <w:sz w:val="20"/>
                <w:szCs w:val="20"/>
                <w:lang w:val="en-US" w:eastAsia="en-US"/>
              </w:rPr>
              <w:t>Disclaimer:</w:t>
            </w:r>
          </w:p>
          <w:p w14:paraId="10939247" w14:textId="77777777" w:rsidR="00836228" w:rsidRDefault="00836228" w:rsidP="00836228">
            <w:pPr>
              <w:rPr>
                <w:i/>
                <w:sz w:val="20"/>
                <w:szCs w:val="20"/>
              </w:rPr>
            </w:pPr>
            <w:r w:rsidRPr="00661D6D">
              <w:rPr>
                <w:color w:val="000000"/>
                <w:sz w:val="20"/>
                <w:szCs w:val="20"/>
                <w:lang w:val="en-US" w:eastAsia="en-US"/>
              </w:rPr>
              <w:t xml:space="preserve">The material in this </w:t>
            </w:r>
            <w:r>
              <w:rPr>
                <w:bCs/>
                <w:color w:val="000000"/>
                <w:sz w:val="20"/>
                <w:szCs w:val="20"/>
                <w:lang w:val="en-US" w:eastAsia="en-US"/>
              </w:rPr>
              <w:t>document</w:t>
            </w:r>
            <w:r w:rsidRPr="00661D6D">
              <w:rPr>
                <w:color w:val="000000"/>
                <w:sz w:val="20"/>
                <w:szCs w:val="20"/>
                <w:lang w:val="en-US" w:eastAsia="en-US"/>
              </w:rPr>
              <w:t xml:space="preserve"> is intended </w:t>
            </w:r>
            <w:r w:rsidRPr="00661D6D">
              <w:rPr>
                <w:sz w:val="20"/>
                <w:szCs w:val="20"/>
              </w:rPr>
              <w:t>as a general guide only and should not be relied on as a substitute for technical, legal or other professional advice. While care has been taken in the preparation of this material, the writers and publishers do not accept responsibility for any errors or omissions, or for the result of any actions taken on the basis of this information.</w:t>
            </w:r>
          </w:p>
          <w:p w14:paraId="15D536C2" w14:textId="085F7760" w:rsidR="00710D65" w:rsidRPr="00F23493" w:rsidRDefault="00710D65" w:rsidP="00836228">
            <w:pPr>
              <w:pStyle w:val="H3"/>
              <w:ind w:right="429"/>
              <w:rPr>
                <w:color w:val="000000"/>
                <w:sz w:val="20"/>
                <w:szCs w:val="20"/>
                <w:lang w:val="en-US"/>
              </w:rPr>
            </w:pPr>
          </w:p>
          <w:p w14:paraId="2FA27783" w14:textId="77777777" w:rsidR="00710D65" w:rsidRDefault="00710D65" w:rsidP="00710D65">
            <w:pPr>
              <w:ind w:right="429"/>
            </w:pPr>
          </w:p>
          <w:p w14:paraId="6C88A516" w14:textId="77777777" w:rsidR="00710D65" w:rsidRDefault="00710D65"/>
        </w:tc>
        <w:tc>
          <w:tcPr>
            <w:tcW w:w="283" w:type="dxa"/>
          </w:tcPr>
          <w:p w14:paraId="7438243E" w14:textId="77777777" w:rsidR="00710D65" w:rsidRDefault="00710D65"/>
        </w:tc>
        <w:tc>
          <w:tcPr>
            <w:tcW w:w="2256" w:type="dxa"/>
          </w:tcPr>
          <w:p w14:paraId="5DE235BE" w14:textId="1B0F5B51" w:rsidR="00710D65" w:rsidRDefault="00710D65">
            <w:r w:rsidRPr="00156CC4">
              <w:rPr>
                <w:noProof/>
              </w:rPr>
              <w:drawing>
                <wp:anchor distT="0" distB="0" distL="114300" distR="114300" simplePos="0" relativeHeight="251659264" behindDoc="0" locked="0" layoutInCell="1" allowOverlap="1" wp14:anchorId="372EE6F4" wp14:editId="1D5EDEC8">
                  <wp:simplePos x="0" y="0"/>
                  <wp:positionH relativeFrom="column">
                    <wp:posOffset>80645</wp:posOffset>
                  </wp:positionH>
                  <wp:positionV relativeFrom="page">
                    <wp:posOffset>3810</wp:posOffset>
                  </wp:positionV>
                  <wp:extent cx="1200150" cy="1676209"/>
                  <wp:effectExtent l="0" t="0" r="0" b="635"/>
                  <wp:wrapNone/>
                  <wp:docPr id="44"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2" descr="A picture containing text, pers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00150" cy="16762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60288" behindDoc="0" locked="0" layoutInCell="1" allowOverlap="1" wp14:anchorId="5B9564B6" wp14:editId="0D4593F4">
                      <wp:simplePos x="0" y="0"/>
                      <wp:positionH relativeFrom="column">
                        <wp:posOffset>-635</wp:posOffset>
                      </wp:positionH>
                      <wp:positionV relativeFrom="page">
                        <wp:posOffset>1779905</wp:posOffset>
                      </wp:positionV>
                      <wp:extent cx="1434193" cy="2310674"/>
                      <wp:effectExtent l="0" t="0" r="1270" b="1270"/>
                      <wp:wrapNone/>
                      <wp:docPr id="34" name="Text Box 34"/>
                      <wp:cNvGraphicFramePr/>
                      <a:graphic xmlns:a="http://schemas.openxmlformats.org/drawingml/2006/main">
                        <a:graphicData uri="http://schemas.microsoft.com/office/word/2010/wordprocessingShape">
                          <wps:wsp>
                            <wps:cNvSpPr txBox="1"/>
                            <wps:spPr>
                              <a:xfrm>
                                <a:off x="0" y="0"/>
                                <a:ext cx="1434193" cy="2310674"/>
                              </a:xfrm>
                              <a:prstGeom prst="rect">
                                <a:avLst/>
                              </a:prstGeom>
                              <a:solidFill>
                                <a:schemeClr val="lt1"/>
                              </a:solidFill>
                              <a:ln w="6350">
                                <a:noFill/>
                              </a:ln>
                            </wps:spPr>
                            <wps:txbx>
                              <w:txbxContent>
                                <w:p w14:paraId="1C76AF63" w14:textId="77777777" w:rsidR="00710D65" w:rsidRDefault="00710D65" w:rsidP="00710D65">
                                  <w:pPr>
                                    <w:widowControl w:val="0"/>
                                    <w:autoSpaceDE w:val="0"/>
                                    <w:autoSpaceDN w:val="0"/>
                                    <w:adjustRightInd w:val="0"/>
                                    <w:spacing w:line="264" w:lineRule="auto"/>
                                  </w:pPr>
                                  <w:r w:rsidRPr="0070326A">
                                    <w:rPr>
                                      <w:rFonts w:cs="Helvetica"/>
                                      <w:color w:val="2B317F"/>
                                      <w:sz w:val="16"/>
                                      <w:szCs w:val="16"/>
                                    </w:rPr>
                                    <w:t>Arts For All is</w:t>
                                  </w:r>
                                  <w:r w:rsidRPr="00564141">
                                    <w:rPr>
                                      <w:rFonts w:cs="Helvetica"/>
                                      <w:color w:val="2B317F"/>
                                      <w:sz w:val="16"/>
                                      <w:szCs w:val="16"/>
                                    </w:rPr>
                                    <w:t xml:space="preserve"> an Arts Access</w:t>
                                  </w:r>
                                  <w:r>
                                    <w:rPr>
                                      <w:rFonts w:cs="Helvetica"/>
                                      <w:color w:val="2B317F"/>
                                      <w:sz w:val="16"/>
                                      <w:szCs w:val="16"/>
                                    </w:rPr>
                                    <w:t xml:space="preserve"> </w:t>
                                  </w:r>
                                  <w:r w:rsidRPr="00564141">
                                    <w:rPr>
                                      <w:rFonts w:cs="Helvetica"/>
                                      <w:color w:val="2B317F"/>
                                      <w:sz w:val="16"/>
                                      <w:szCs w:val="16"/>
                                    </w:rPr>
                                    <w:t>Aotearoa</w:t>
                                  </w:r>
                                  <w:r>
                                    <w:rPr>
                                      <w:rFonts w:cs="Helvetica"/>
                                      <w:color w:val="2B317F"/>
                                      <w:sz w:val="16"/>
                                      <w:szCs w:val="16"/>
                                    </w:rPr>
                                    <w:t>-</w:t>
                                  </w:r>
                                  <w:r w:rsidRPr="00564141">
                                    <w:rPr>
                                      <w:rFonts w:cs="Helvetica"/>
                                      <w:color w:val="2B317F"/>
                                      <w:sz w:val="16"/>
                                      <w:szCs w:val="16"/>
                                    </w:rPr>
                                    <w:t>Creative 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r>
                                    <w:rPr>
                                      <w:rFonts w:cs="Helvetica"/>
                                      <w:color w:val="2B317F"/>
                                      <w:sz w:val="16"/>
                                      <w:szCs w:val="16"/>
                                    </w:rPr>
                                    <w:t xml:space="preserve"> </w:t>
                                  </w:r>
                                  <w:r w:rsidRPr="00564141">
                                    <w:rPr>
                                      <w:rFonts w:cs="Helvetica"/>
                                      <w:color w:val="2B317F"/>
                                      <w:sz w:val="16"/>
                                      <w:szCs w:val="16"/>
                                    </w:rPr>
                                    <w:t xml:space="preserve">organisations, venues and producers to improve </w:t>
                                  </w:r>
                                  <w:r>
                                    <w:rPr>
                                      <w:rFonts w:cs="Helvetica"/>
                                      <w:color w:val="2B317F"/>
                                      <w:sz w:val="16"/>
                                      <w:szCs w:val="16"/>
                                    </w:rPr>
                                    <w:t xml:space="preserve">their </w:t>
                                  </w:r>
                                  <w:r w:rsidRPr="00564141">
                                    <w:rPr>
                                      <w:rFonts w:cs="Helvetica"/>
                                      <w:color w:val="2B317F"/>
                                      <w:sz w:val="16"/>
                                      <w:szCs w:val="16"/>
                                    </w:rPr>
                                    <w:t xml:space="preserve">access to </w:t>
                                  </w:r>
                                  <w:r>
                                    <w:rPr>
                                      <w:rFonts w:cs="Helvetica"/>
                                      <w:color w:val="2B317F"/>
                                      <w:sz w:val="16"/>
                                      <w:szCs w:val="16"/>
                                    </w:rPr>
                                    <w:t xml:space="preserve">Deaf and </w:t>
                                  </w:r>
                                  <w:r w:rsidRPr="00564141">
                                    <w:rPr>
                                      <w:rFonts w:cs="Helvetica"/>
                                      <w:color w:val="2B317F"/>
                                      <w:sz w:val="16"/>
                                      <w:szCs w:val="16"/>
                                    </w:rPr>
                                    <w:t>disabled audiences.</w:t>
                                  </w:r>
                                  <w:r>
                                    <w:rPr>
                                      <w:rFonts w:cs="Helvetica"/>
                                      <w:color w:val="2B317F"/>
                                      <w:sz w:val="16"/>
                                      <w:szCs w:val="16"/>
                                    </w:rPr>
                                    <w:t xml:space="preserve"> </w:t>
                                  </w:r>
                                  <w:r w:rsidRPr="00445F3B">
                                    <w:rPr>
                                      <w:rFonts w:cs="Helvetica"/>
                                      <w:color w:val="17365D"/>
                                      <w:sz w:val="16"/>
                                      <w:szCs w:val="16"/>
                                    </w:rPr>
                                    <w:t xml:space="preserve">Download </w:t>
                                  </w:r>
                                  <w:r>
                                    <w:rPr>
                                      <w:rFonts w:cs="Helvetica"/>
                                      <w:color w:val="17365D"/>
                                      <w:sz w:val="16"/>
                                      <w:szCs w:val="16"/>
                                    </w:rPr>
                                    <w:t>the guide</w:t>
                                  </w:r>
                                  <w:r>
                                    <w:rPr>
                                      <w:color w:val="17365D"/>
                                      <w:sz w:val="16"/>
                                      <w:szCs w:val="16"/>
                                    </w:rPr>
                                    <w:t>,</w:t>
                                  </w:r>
                                  <w:r w:rsidRPr="00445F3B">
                                    <w:rPr>
                                      <w:color w:val="17365D"/>
                                      <w:sz w:val="16"/>
                                      <w:szCs w:val="16"/>
                                    </w:rPr>
                                    <w:t xml:space="preserve"> at</w:t>
                                  </w:r>
                                  <w:r w:rsidRPr="00445F3B">
                                    <w:rPr>
                                      <w:sz w:val="16"/>
                                      <w:szCs w:val="16"/>
                                    </w:rPr>
                                    <w:t xml:space="preserve"> </w:t>
                                  </w:r>
                                  <w:hyperlink r:id="rId13" w:history="1">
                                    <w:r w:rsidRPr="00445F3B">
                                      <w:rPr>
                                        <w:rStyle w:val="Hyperlink"/>
                                        <w:rFonts w:cs="Helvetica"/>
                                        <w:sz w:val="16"/>
                                        <w:szCs w:val="16"/>
                                      </w:rPr>
                                      <w:t>artsaccess.org.nz</w:t>
                                    </w:r>
                                  </w:hyperlink>
                                  <w:r>
                                    <w:rPr>
                                      <w:rStyle w:val="Hyperlink"/>
                                      <w:rFonts w:cs="Helvetica"/>
                                      <w:sz w:val="16"/>
                                      <w:szCs w:val="16"/>
                                    </w:rPr>
                                    <w:t xml:space="preserve"> </w:t>
                                  </w:r>
                                  <w:r w:rsidRPr="00C31F78">
                                    <w:rPr>
                                      <w:sz w:val="16"/>
                                      <w:szCs w:val="16"/>
                                    </w:rPr>
                                    <w:t xml:space="preserve">or </w:t>
                                  </w:r>
                                  <w:r w:rsidRPr="00681774">
                                    <w:rPr>
                                      <w:color w:val="15355C"/>
                                      <w:sz w:val="16"/>
                                      <w:szCs w:val="16"/>
                                    </w:rPr>
                                    <w:t>call 04 802 4349</w:t>
                                  </w:r>
                                  <w:r>
                                    <w:rPr>
                                      <w:color w:val="15355C"/>
                                      <w:sz w:val="16"/>
                                      <w:szCs w:val="16"/>
                                    </w:rPr>
                                    <w:t xml:space="preserve"> for more information.</w:t>
                                  </w:r>
                                </w:p>
                                <w:p w14:paraId="103335FF" w14:textId="77777777" w:rsidR="00710D65" w:rsidRDefault="00710D65" w:rsidP="00710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564B6" id="_x0000_t202" coordsize="21600,21600" o:spt="202" path="m,l,21600r21600,l21600,xe">
                      <v:stroke joinstyle="miter"/>
                      <v:path gradientshapeok="t" o:connecttype="rect"/>
                    </v:shapetype>
                    <v:shape id="Text Box 34" o:spid="_x0000_s1026" type="#_x0000_t202" style="position:absolute;margin-left:-.05pt;margin-top:140.15pt;width:112.95pt;height:18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" fillcolor="white [3201]" stroked="f" strokeweight=".5pt">
                      <v:textbox>
                        <w:txbxContent>
                          <w:p w14:paraId="1C76AF63" w14:textId="77777777" w:rsidR="00710D65" w:rsidRDefault="00710D65" w:rsidP="00710D65">
                            <w:pPr>
                              <w:widowControl w:val="0"/>
                              <w:autoSpaceDE w:val="0"/>
                              <w:autoSpaceDN w:val="0"/>
                              <w:adjustRightInd w:val="0"/>
                              <w:spacing w:line="264" w:lineRule="auto"/>
                            </w:pPr>
                            <w:r w:rsidRPr="0070326A">
                              <w:rPr>
                                <w:rFonts w:cs="Helvetica"/>
                                <w:color w:val="2B317F"/>
                                <w:sz w:val="16"/>
                                <w:szCs w:val="16"/>
                              </w:rPr>
                              <w:t>Arts For All is</w:t>
                            </w:r>
                            <w:r w:rsidRPr="00564141">
                              <w:rPr>
                                <w:rFonts w:cs="Helvetica"/>
                                <w:color w:val="2B317F"/>
                                <w:sz w:val="16"/>
                                <w:szCs w:val="16"/>
                              </w:rPr>
                              <w:t xml:space="preserve"> an Arts Access</w:t>
                            </w:r>
                            <w:r>
                              <w:rPr>
                                <w:rFonts w:cs="Helvetica"/>
                                <w:color w:val="2B317F"/>
                                <w:sz w:val="16"/>
                                <w:szCs w:val="16"/>
                              </w:rPr>
                              <w:t xml:space="preserve"> </w:t>
                            </w:r>
                            <w:r w:rsidRPr="00564141">
                              <w:rPr>
                                <w:rFonts w:cs="Helvetica"/>
                                <w:color w:val="2B317F"/>
                                <w:sz w:val="16"/>
                                <w:szCs w:val="16"/>
                              </w:rPr>
                              <w:t>Aotearoa</w:t>
                            </w:r>
                            <w:r>
                              <w:rPr>
                                <w:rFonts w:cs="Helvetica"/>
                                <w:color w:val="2B317F"/>
                                <w:sz w:val="16"/>
                                <w:szCs w:val="16"/>
                              </w:rPr>
                              <w:t>-</w:t>
                            </w:r>
                            <w:r w:rsidRPr="00564141">
                              <w:rPr>
                                <w:rFonts w:cs="Helvetica"/>
                                <w:color w:val="2B317F"/>
                                <w:sz w:val="16"/>
                                <w:szCs w:val="16"/>
                              </w:rPr>
                              <w:t>Creative 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r>
                              <w:rPr>
                                <w:rFonts w:cs="Helvetica"/>
                                <w:color w:val="2B317F"/>
                                <w:sz w:val="16"/>
                                <w:szCs w:val="16"/>
                              </w:rPr>
                              <w:t xml:space="preserve"> </w:t>
                            </w:r>
                            <w:r w:rsidRPr="00564141">
                              <w:rPr>
                                <w:rFonts w:cs="Helvetica"/>
                                <w:color w:val="2B317F"/>
                                <w:sz w:val="16"/>
                                <w:szCs w:val="16"/>
                              </w:rPr>
                              <w:t xml:space="preserve">organisations, venues and producers to improve </w:t>
                            </w:r>
                            <w:r>
                              <w:rPr>
                                <w:rFonts w:cs="Helvetica"/>
                                <w:color w:val="2B317F"/>
                                <w:sz w:val="16"/>
                                <w:szCs w:val="16"/>
                              </w:rPr>
                              <w:t xml:space="preserve">their </w:t>
                            </w:r>
                            <w:r w:rsidRPr="00564141">
                              <w:rPr>
                                <w:rFonts w:cs="Helvetica"/>
                                <w:color w:val="2B317F"/>
                                <w:sz w:val="16"/>
                                <w:szCs w:val="16"/>
                              </w:rPr>
                              <w:t xml:space="preserve">access to </w:t>
                            </w:r>
                            <w:r>
                              <w:rPr>
                                <w:rFonts w:cs="Helvetica"/>
                                <w:color w:val="2B317F"/>
                                <w:sz w:val="16"/>
                                <w:szCs w:val="16"/>
                              </w:rPr>
                              <w:t xml:space="preserve">Deaf and </w:t>
                            </w:r>
                            <w:r w:rsidRPr="00564141">
                              <w:rPr>
                                <w:rFonts w:cs="Helvetica"/>
                                <w:color w:val="2B317F"/>
                                <w:sz w:val="16"/>
                                <w:szCs w:val="16"/>
                              </w:rPr>
                              <w:t>disabled audiences.</w:t>
                            </w:r>
                            <w:r>
                              <w:rPr>
                                <w:rFonts w:cs="Helvetica"/>
                                <w:color w:val="2B317F"/>
                                <w:sz w:val="16"/>
                                <w:szCs w:val="16"/>
                              </w:rPr>
                              <w:t xml:space="preserve"> </w:t>
                            </w:r>
                            <w:r w:rsidRPr="00445F3B">
                              <w:rPr>
                                <w:rFonts w:cs="Helvetica"/>
                                <w:color w:val="17365D"/>
                                <w:sz w:val="16"/>
                                <w:szCs w:val="16"/>
                              </w:rPr>
                              <w:t xml:space="preserve">Download </w:t>
                            </w:r>
                            <w:r>
                              <w:rPr>
                                <w:rFonts w:cs="Helvetica"/>
                                <w:color w:val="17365D"/>
                                <w:sz w:val="16"/>
                                <w:szCs w:val="16"/>
                              </w:rPr>
                              <w:t>the guide</w:t>
                            </w:r>
                            <w:r>
                              <w:rPr>
                                <w:color w:val="17365D"/>
                                <w:sz w:val="16"/>
                                <w:szCs w:val="16"/>
                              </w:rPr>
                              <w:t>,</w:t>
                            </w:r>
                            <w:r w:rsidRPr="00445F3B">
                              <w:rPr>
                                <w:color w:val="17365D"/>
                                <w:sz w:val="16"/>
                                <w:szCs w:val="16"/>
                              </w:rPr>
                              <w:t xml:space="preserve"> at</w:t>
                            </w:r>
                            <w:r w:rsidRPr="00445F3B">
                              <w:rPr>
                                <w:sz w:val="16"/>
                                <w:szCs w:val="16"/>
                              </w:rPr>
                              <w:t xml:space="preserve"> </w:t>
                            </w:r>
                            <w:hyperlink r:id="rId14" w:history="1">
                              <w:r w:rsidRPr="00445F3B">
                                <w:rPr>
                                  <w:rStyle w:val="Hyperlink"/>
                                  <w:rFonts w:cs="Helvetica"/>
                                  <w:sz w:val="16"/>
                                  <w:szCs w:val="16"/>
                                </w:rPr>
                                <w:t>artsaccess.org.nz</w:t>
                              </w:r>
                            </w:hyperlink>
                            <w:r>
                              <w:rPr>
                                <w:rStyle w:val="Hyperlink"/>
                                <w:rFonts w:cs="Helvetica"/>
                                <w:sz w:val="16"/>
                                <w:szCs w:val="16"/>
                              </w:rPr>
                              <w:t xml:space="preserve"> </w:t>
                            </w:r>
                            <w:r w:rsidRPr="00C31F78">
                              <w:rPr>
                                <w:sz w:val="16"/>
                                <w:szCs w:val="16"/>
                              </w:rPr>
                              <w:t xml:space="preserve">or </w:t>
                            </w:r>
                            <w:r w:rsidRPr="00681774">
                              <w:rPr>
                                <w:color w:val="15355C"/>
                                <w:sz w:val="16"/>
                                <w:szCs w:val="16"/>
                              </w:rPr>
                              <w:t>call 04 802 4349</w:t>
                            </w:r>
                            <w:r>
                              <w:rPr>
                                <w:color w:val="15355C"/>
                                <w:sz w:val="16"/>
                                <w:szCs w:val="16"/>
                              </w:rPr>
                              <w:t xml:space="preserve"> for more information.</w:t>
                            </w:r>
                          </w:p>
                          <w:p w14:paraId="103335FF" w14:textId="77777777" w:rsidR="00710D65" w:rsidRDefault="00710D65" w:rsidP="00710D65"/>
                        </w:txbxContent>
                      </v:textbox>
                      <w10:wrap anchory="page"/>
                    </v:shape>
                  </w:pict>
                </mc:Fallback>
              </mc:AlternateContent>
            </w:r>
          </w:p>
        </w:tc>
      </w:tr>
    </w:tbl>
    <w:p w14:paraId="0DE41AC2" w14:textId="77777777" w:rsidR="008B670A" w:rsidRDefault="008B670A"/>
    <w:sectPr w:rsidR="008B670A" w:rsidSect="00710D65">
      <w:footerReference w:type="even" r:id="rId15"/>
      <w:footerReference w:type="default" r:id="rId16"/>
      <w:pgSz w:w="11900" w:h="16840"/>
      <w:pgMar w:top="567" w:right="567" w:bottom="81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40D13" w14:textId="77777777" w:rsidR="005B4790" w:rsidRDefault="005B4790" w:rsidP="00F2010C">
      <w:r>
        <w:separator/>
      </w:r>
    </w:p>
  </w:endnote>
  <w:endnote w:type="continuationSeparator" w:id="0">
    <w:p w14:paraId="20CF7BA8" w14:textId="77777777" w:rsidR="005B4790" w:rsidRDefault="005B4790" w:rsidP="00F2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9798083"/>
      <w:docPartObj>
        <w:docPartGallery w:val="Page Numbers (Bottom of Page)"/>
        <w:docPartUnique/>
      </w:docPartObj>
    </w:sdtPr>
    <w:sdtEndPr>
      <w:rPr>
        <w:rStyle w:val="PageNumber"/>
      </w:rPr>
    </w:sdtEndPr>
    <w:sdtContent>
      <w:p w14:paraId="3CEA9F02" w14:textId="0E1BDD61" w:rsidR="00F2010C" w:rsidRDefault="00F2010C" w:rsidP="00D445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DDE017" w14:textId="77777777" w:rsidR="00F2010C" w:rsidRDefault="00F2010C" w:rsidP="00F201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5277108"/>
      <w:docPartObj>
        <w:docPartGallery w:val="Page Numbers (Bottom of Page)"/>
        <w:docPartUnique/>
      </w:docPartObj>
    </w:sdtPr>
    <w:sdtEndPr>
      <w:rPr>
        <w:rStyle w:val="PageNumber"/>
      </w:rPr>
    </w:sdtEndPr>
    <w:sdtContent>
      <w:p w14:paraId="448CD90B" w14:textId="0B8204D5" w:rsidR="00F2010C" w:rsidRDefault="00F2010C" w:rsidP="00D445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5C5DF1" w14:textId="77777777" w:rsidR="00F2010C" w:rsidRDefault="00F2010C" w:rsidP="00F201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E4434" w14:textId="77777777" w:rsidR="005B4790" w:rsidRDefault="005B4790" w:rsidP="00F2010C">
      <w:r>
        <w:separator/>
      </w:r>
    </w:p>
  </w:footnote>
  <w:footnote w:type="continuationSeparator" w:id="0">
    <w:p w14:paraId="5C47FB1D" w14:textId="77777777" w:rsidR="005B4790" w:rsidRDefault="005B4790" w:rsidP="00F20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1EA0"/>
    <w:multiLevelType w:val="hybridMultilevel"/>
    <w:tmpl w:val="385C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29D1445"/>
    <w:multiLevelType w:val="hybridMultilevel"/>
    <w:tmpl w:val="B03A0C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D357D1C"/>
    <w:multiLevelType w:val="multilevel"/>
    <w:tmpl w:val="BF7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565945"/>
    <w:multiLevelType w:val="hybridMultilevel"/>
    <w:tmpl w:val="1382C8C0"/>
    <w:lvl w:ilvl="0" w:tplc="0016B77A">
      <w:start w:val="1"/>
      <w:numFmt w:val="bullet"/>
      <w:lvlText w:val=""/>
      <w:lvlJc w:val="left"/>
      <w:pPr>
        <w:tabs>
          <w:tab w:val="num" w:pos="649"/>
        </w:tabs>
        <w:ind w:left="627" w:hanging="2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DC1008"/>
    <w:multiLevelType w:val="multilevel"/>
    <w:tmpl w:val="68AA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65"/>
    <w:rsid w:val="000A6E47"/>
    <w:rsid w:val="005B4790"/>
    <w:rsid w:val="00710D65"/>
    <w:rsid w:val="00836228"/>
    <w:rsid w:val="008B670A"/>
    <w:rsid w:val="00DE5A89"/>
    <w:rsid w:val="00F201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0C71"/>
  <w15:chartTrackingRefBased/>
  <w15:docId w15:val="{AB046D26-7AE1-7A4A-9008-85A5B01B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65"/>
    <w:rPr>
      <w:rFonts w:ascii="Century Gothic" w:eastAsia="Times New Roman" w:hAnsi="Century Gothic" w:cs="Times New Roman"/>
      <w:lang w:eastAsia="en-AU"/>
    </w:rPr>
  </w:style>
  <w:style w:type="paragraph" w:styleId="Heading2">
    <w:name w:val="heading 2"/>
    <w:basedOn w:val="Normal"/>
    <w:link w:val="Heading2Char"/>
    <w:qFormat/>
    <w:rsid w:val="00836228"/>
    <w:pPr>
      <w:spacing w:before="100" w:beforeAutospacing="1" w:after="100" w:afterAutospacing="1"/>
      <w:outlineLvl w:val="1"/>
    </w:pPr>
    <w:rPr>
      <w:rFonts w:ascii="Times New Roman" w:hAnsi="Times New Roman"/>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0D65"/>
    <w:rPr>
      <w:color w:val="0000FF"/>
      <w:u w:val="single"/>
    </w:rPr>
  </w:style>
  <w:style w:type="paragraph" w:customStyle="1" w:styleId="H2">
    <w:name w:val="H2"/>
    <w:basedOn w:val="Normal"/>
    <w:qFormat/>
    <w:rsid w:val="00710D65"/>
    <w:pPr>
      <w:spacing w:after="200"/>
    </w:pPr>
    <w:rPr>
      <w:rFonts w:eastAsia="Cambria"/>
      <w:b/>
      <w:color w:val="D25E25"/>
      <w:sz w:val="40"/>
      <w:lang w:val="en-AU" w:eastAsia="en-US"/>
    </w:rPr>
  </w:style>
  <w:style w:type="paragraph" w:customStyle="1" w:styleId="H3">
    <w:name w:val="H3"/>
    <w:basedOn w:val="Normal"/>
    <w:qFormat/>
    <w:rsid w:val="00710D65"/>
    <w:pPr>
      <w:spacing w:after="200"/>
    </w:pPr>
    <w:rPr>
      <w:rFonts w:eastAsia="Cambria"/>
      <w:b/>
      <w:color w:val="25408F"/>
      <w:sz w:val="28"/>
      <w:lang w:val="en-AU" w:eastAsia="en-US"/>
    </w:rPr>
  </w:style>
  <w:style w:type="character" w:customStyle="1" w:styleId="Heading2Char">
    <w:name w:val="Heading 2 Char"/>
    <w:basedOn w:val="DefaultParagraphFont"/>
    <w:link w:val="Heading2"/>
    <w:rsid w:val="00836228"/>
    <w:rPr>
      <w:rFonts w:ascii="Times New Roman" w:eastAsia="Times New Roman" w:hAnsi="Times New Roman" w:cs="Times New Roman"/>
      <w:b/>
      <w:bCs/>
      <w:sz w:val="36"/>
      <w:szCs w:val="36"/>
      <w:lang w:val="en-AU" w:eastAsia="en-AU"/>
    </w:rPr>
  </w:style>
  <w:style w:type="paragraph" w:customStyle="1" w:styleId="Default">
    <w:name w:val="Default"/>
    <w:rsid w:val="00836228"/>
    <w:pPr>
      <w:autoSpaceDE w:val="0"/>
      <w:autoSpaceDN w:val="0"/>
      <w:adjustRightInd w:val="0"/>
    </w:pPr>
    <w:rPr>
      <w:rFonts w:ascii="Century Gothic" w:eastAsia="Times New Roman" w:hAnsi="Century Gothic" w:cs="Century Gothic"/>
      <w:color w:val="000000"/>
      <w:lang w:eastAsia="en-NZ"/>
    </w:rPr>
  </w:style>
  <w:style w:type="paragraph" w:styleId="Footer">
    <w:name w:val="footer"/>
    <w:basedOn w:val="Normal"/>
    <w:link w:val="FooterChar"/>
    <w:uiPriority w:val="99"/>
    <w:unhideWhenUsed/>
    <w:rsid w:val="00F2010C"/>
    <w:pPr>
      <w:tabs>
        <w:tab w:val="center" w:pos="4513"/>
        <w:tab w:val="right" w:pos="9026"/>
      </w:tabs>
    </w:pPr>
  </w:style>
  <w:style w:type="character" w:customStyle="1" w:styleId="FooterChar">
    <w:name w:val="Footer Char"/>
    <w:basedOn w:val="DefaultParagraphFont"/>
    <w:link w:val="Footer"/>
    <w:uiPriority w:val="99"/>
    <w:rsid w:val="00F2010C"/>
    <w:rPr>
      <w:rFonts w:ascii="Century Gothic" w:eastAsia="Times New Roman" w:hAnsi="Century Gothic" w:cs="Times New Roman"/>
      <w:lang w:eastAsia="en-AU"/>
    </w:rPr>
  </w:style>
  <w:style w:type="character" w:styleId="PageNumber">
    <w:name w:val="page number"/>
    <w:basedOn w:val="DefaultParagraphFont"/>
    <w:uiPriority w:val="99"/>
    <w:semiHidden/>
    <w:unhideWhenUsed/>
    <w:rsid w:val="00F20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tsaccess.org.nz/arts-for-all/introducing-arts-for-al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rtsaccess.org.nz/arts-for-all/introducing-arts-for-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2" ma:contentTypeDescription="Create a new document." ma:contentTypeScope="" ma:versionID="5e1267975fb2a9d7a969cc809fd7e01e">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0f622b9bc52b31330a5e0f6881ba16ee" ns2:_="" ns3:_="">
    <xsd:import namespace="3b6cb1ab-fe02-4dbd-a214-16661030befd"/>
    <xsd:import namespace="628b6edb-d190-4b66-afcb-670dcdde0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45299-C579-4964-B9B6-94885E8BE1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6F9F8F-90FE-4ABE-A7FB-626FB78845B9}">
  <ds:schemaRefs>
    <ds:schemaRef ds:uri="http://schemas.microsoft.com/sharepoint/v3/contenttype/forms"/>
  </ds:schemaRefs>
</ds:datastoreItem>
</file>

<file path=customXml/itemProps3.xml><?xml version="1.0" encoding="utf-8"?>
<ds:datastoreItem xmlns:ds="http://schemas.openxmlformats.org/officeDocument/2006/customXml" ds:itemID="{4412F9B3-8539-40D8-BB5F-756BB50DD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BBB0F-8BF1-4E93-9F62-5B9CE508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Christensen</dc:creator>
  <cp:keywords/>
  <dc:description/>
  <cp:lastModifiedBy>Iona McNaughton</cp:lastModifiedBy>
  <cp:revision>2</cp:revision>
  <dcterms:created xsi:type="dcterms:W3CDTF">2021-02-01T21:54:00Z</dcterms:created>
  <dcterms:modified xsi:type="dcterms:W3CDTF">2021-02-01T21:54:00Z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